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D772B" w14:paraId="639E12B0"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B3A6B"/>
            <w:tcMar>
              <w:top w:w="280" w:type="dxa"/>
              <w:left w:w="360" w:type="dxa"/>
              <w:bottom w:w="200" w:type="dxa"/>
              <w:right w:w="360" w:type="dxa"/>
            </w:tcMar>
          </w:tcPr>
          <w:p w14:paraId="6FB65ADC" w14:textId="77777777" w:rsidR="009D772B" w:rsidRDefault="006A5D03">
            <w:pPr>
              <w:spacing w:after="80"/>
              <w:jc w:val="center"/>
            </w:pPr>
            <w:r>
              <w:rPr>
                <w:b/>
                <w:bCs/>
                <w:color w:val="FFFFFF"/>
                <w:sz w:val="32"/>
                <w:szCs w:val="32"/>
              </w:rPr>
              <w:t>AFI TRANSLATION SERVICES</w:t>
            </w:r>
          </w:p>
          <w:p w14:paraId="41C893B9" w14:textId="77777777" w:rsidR="009D772B" w:rsidRDefault="006A5D03">
            <w:pPr>
              <w:spacing w:after="80"/>
              <w:jc w:val="center"/>
            </w:pPr>
            <w:r>
              <w:rPr>
                <w:color w:val="D6E4F7"/>
                <w:sz w:val="22"/>
                <w:szCs w:val="22"/>
              </w:rPr>
              <w:t>Request for Proposal (RFP)</w:t>
            </w:r>
          </w:p>
          <w:p w14:paraId="46D7E5F7" w14:textId="77777777" w:rsidR="009D772B" w:rsidRDefault="006A5D03">
            <w:pPr>
              <w:jc w:val="center"/>
            </w:pPr>
            <w:r>
              <w:rPr>
                <w:b/>
                <w:bCs/>
                <w:color w:val="FFFFFF"/>
                <w:sz w:val="26"/>
                <w:szCs w:val="26"/>
              </w:rPr>
              <w:t>APPENDIX J — Platform Integration Reference Sheet</w:t>
            </w:r>
          </w:p>
        </w:tc>
      </w:tr>
      <w:tr w:rsidR="009D772B" w14:paraId="27BE877F"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2E5FA3"/>
            <w:tcMar>
              <w:top w:w="100" w:type="dxa"/>
              <w:left w:w="360" w:type="dxa"/>
              <w:bottom w:w="100" w:type="dxa"/>
              <w:right w:w="360" w:type="dxa"/>
            </w:tcMar>
          </w:tcPr>
          <w:p w14:paraId="423FE199" w14:textId="77777777" w:rsidR="009D772B" w:rsidRDefault="006A5D03">
            <w:pPr>
              <w:jc w:val="center"/>
            </w:pPr>
            <w:r>
              <w:rPr>
                <w:color w:val="FFFFFF"/>
                <w:sz w:val="17"/>
                <w:szCs w:val="17"/>
              </w:rPr>
              <w:t>Version: 2.0  (Small Business Accessible)    |    Classification: UNCLASSIFIED    |    Date: March 27, 2026</w:t>
            </w:r>
          </w:p>
        </w:tc>
      </w:tr>
    </w:tbl>
    <w:p w14:paraId="5360CF9A" w14:textId="77777777" w:rsidR="009D772B" w:rsidRDefault="009D772B">
      <w:pPr>
        <w:spacing w:before="240"/>
      </w:pPr>
    </w:p>
    <w:p w14:paraId="44093730" w14:textId="77777777" w:rsidR="009D772B" w:rsidRDefault="006A5D03">
      <w:pPr>
        <w:pBdr>
          <w:bottom w:val="single" w:sz="4" w:space="4" w:color="2E5FA3"/>
        </w:pBdr>
        <w:spacing w:before="320" w:after="160"/>
      </w:pPr>
      <w:r>
        <w:rPr>
          <w:b/>
          <w:bCs/>
          <w:color w:val="1B3A6B"/>
          <w:sz w:val="24"/>
          <w:szCs w:val="24"/>
        </w:rPr>
        <w:t>Purpose &amp; Scope</w:t>
      </w:r>
    </w:p>
    <w:p w14:paraId="30970A06" w14:textId="40FF056C" w:rsidR="009D772B" w:rsidRDefault="006A5D03">
      <w:pPr>
        <w:spacing w:before="60" w:after="80"/>
      </w:pPr>
      <w:r>
        <w:rPr>
          <w:color w:val="1A1A1A"/>
          <w:sz w:val="18"/>
          <w:szCs w:val="18"/>
        </w:rPr>
        <w:t xml:space="preserve">This Appendix J provides a comprehensive reference for all platform integrations relevant to the AFI Translation Services contract. It documents compatible government platforms, video conferencing integrations, API references, and SSO compatibility requirements for all systems that the awarded </w:t>
      </w:r>
      <w:r w:rsidR="005119BF">
        <w:rPr>
          <w:color w:val="1A1A1A"/>
          <w:sz w:val="18"/>
          <w:szCs w:val="18"/>
        </w:rPr>
        <w:t>Supplier</w:t>
      </w:r>
      <w:r>
        <w:rPr>
          <w:color w:val="1A1A1A"/>
          <w:sz w:val="18"/>
          <w:szCs w:val="18"/>
        </w:rPr>
        <w:t xml:space="preserve"> may be required to interface with during contract performance.</w:t>
      </w:r>
    </w:p>
    <w:p w14:paraId="2D685D00" w14:textId="127FD7AE" w:rsidR="009D772B" w:rsidRDefault="006A5D03">
      <w:pPr>
        <w:spacing w:before="60" w:after="80"/>
      </w:pPr>
      <w:r>
        <w:rPr>
          <w:color w:val="1A1A1A"/>
          <w:sz w:val="18"/>
          <w:szCs w:val="18"/>
        </w:rPr>
        <w:t xml:space="preserve">This version of Appendix J has been structured to support small business participation. Integration requirements are tiered across three phases post-award so that qualified </w:t>
      </w:r>
      <w:r w:rsidR="005119BF">
        <w:rPr>
          <w:color w:val="1A1A1A"/>
          <w:sz w:val="18"/>
          <w:szCs w:val="18"/>
        </w:rPr>
        <w:t>suppliers</w:t>
      </w:r>
      <w:r>
        <w:rPr>
          <w:color w:val="1A1A1A"/>
          <w:sz w:val="18"/>
          <w:szCs w:val="18"/>
        </w:rPr>
        <w:t xml:space="preserve">— including small, small disadvantaged, and 8(a) businesses — are not eliminated by infrastructure requirements that are not needed until later in the period of performance. </w:t>
      </w:r>
      <w:r w:rsidR="005119BF">
        <w:rPr>
          <w:color w:val="1A1A1A"/>
          <w:sz w:val="18"/>
          <w:szCs w:val="18"/>
        </w:rPr>
        <w:t xml:space="preserve">Suppliers </w:t>
      </w:r>
      <w:r>
        <w:rPr>
          <w:color w:val="1A1A1A"/>
          <w:sz w:val="18"/>
          <w:szCs w:val="18"/>
        </w:rPr>
        <w:t>are evaluated on Day 1 requirements only at proposal submission; Phase 2 and Phase 3 capabilities are assessed through an Integration Milestone Review process.</w:t>
      </w:r>
    </w:p>
    <w:p w14:paraId="17C49428" w14:textId="77777777" w:rsidR="009D772B" w:rsidRDefault="009D772B">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D772B" w14:paraId="1979FBA7" w14:textId="77777777">
        <w:tblPrEx>
          <w:tblCellMar>
            <w:top w:w="0" w:type="dxa"/>
            <w:bottom w:w="0" w:type="dxa"/>
          </w:tblCellMar>
        </w:tblPrEx>
        <w:tc>
          <w:tcPr>
            <w:tcW w:w="9360" w:type="dxa"/>
            <w:tcBorders>
              <w:top w:val="single" w:sz="1" w:space="0" w:color="1A7A3C"/>
              <w:left w:val="single" w:sz="12" w:space="0" w:color="1A7A3C"/>
              <w:bottom w:val="single" w:sz="1" w:space="0" w:color="1A7A3C"/>
              <w:right w:val="single" w:sz="1" w:space="0" w:color="1A7A3C"/>
            </w:tcBorders>
            <w:shd w:val="clear" w:color="auto" w:fill="E6F4EC"/>
            <w:tcMar>
              <w:top w:w="120" w:type="dxa"/>
              <w:left w:w="200" w:type="dxa"/>
              <w:bottom w:w="120" w:type="dxa"/>
              <w:right w:w="200" w:type="dxa"/>
            </w:tcMar>
          </w:tcPr>
          <w:p w14:paraId="6B747D1F" w14:textId="77777777" w:rsidR="009D772B" w:rsidRDefault="006A5D03">
            <w:pPr>
              <w:spacing w:after="80"/>
            </w:pPr>
            <w:r>
              <w:rPr>
                <w:b/>
                <w:bCs/>
                <w:color w:val="1A7A3C"/>
                <w:sz w:val="19"/>
                <w:szCs w:val="19"/>
              </w:rPr>
              <w:t>Small Business Participation Notice</w:t>
            </w:r>
          </w:p>
          <w:p w14:paraId="009FBCDA" w14:textId="6B381166" w:rsidR="009D772B" w:rsidRDefault="006A5D03">
            <w:pPr>
              <w:spacing w:before="30" w:after="30"/>
            </w:pPr>
            <w:r>
              <w:rPr>
                <w:color w:val="2A2A2A"/>
                <w:sz w:val="17"/>
                <w:szCs w:val="17"/>
              </w:rPr>
              <w:t>This RFP is structured to maximize competition and is open to businesses of all sizes, including small, small disadvantaged,</w:t>
            </w:r>
            <w:r w:rsidR="005119BF">
              <w:rPr>
                <w:color w:val="2A2A2A"/>
                <w:sz w:val="17"/>
                <w:szCs w:val="17"/>
              </w:rPr>
              <w:t xml:space="preserve"> </w:t>
            </w:r>
            <w:r>
              <w:rPr>
                <w:color w:val="2A2A2A"/>
                <w:sz w:val="17"/>
                <w:szCs w:val="17"/>
              </w:rPr>
              <w:t xml:space="preserve">women-owned, veteran-owned, HUBZone, and 8(a) certified firms. No </w:t>
            </w:r>
            <w:r w:rsidR="005119BF">
              <w:rPr>
                <w:color w:val="2A2A2A"/>
                <w:sz w:val="17"/>
                <w:szCs w:val="17"/>
              </w:rPr>
              <w:t>Supplier</w:t>
            </w:r>
            <w:r>
              <w:rPr>
                <w:color w:val="2A2A2A"/>
                <w:sz w:val="17"/>
                <w:szCs w:val="17"/>
              </w:rPr>
              <w:t xml:space="preserve"> is expected to have all integrations operational</w:t>
            </w:r>
            <w:r w:rsidR="005119BF">
              <w:rPr>
                <w:color w:val="2A2A2A"/>
                <w:sz w:val="17"/>
                <w:szCs w:val="17"/>
              </w:rPr>
              <w:t xml:space="preserve"> </w:t>
            </w:r>
            <w:r>
              <w:rPr>
                <w:color w:val="2A2A2A"/>
                <w:sz w:val="17"/>
                <w:szCs w:val="17"/>
              </w:rPr>
              <w:t xml:space="preserve">at the time of proposal submission. Phased requirements exist to allow capable </w:t>
            </w:r>
            <w:r w:rsidR="005119BF">
              <w:rPr>
                <w:color w:val="2A2A2A"/>
                <w:sz w:val="17"/>
                <w:szCs w:val="17"/>
              </w:rPr>
              <w:t>suppliers ramp</w:t>
            </w:r>
            <w:r>
              <w:rPr>
                <w:color w:val="2A2A2A"/>
                <w:sz w:val="17"/>
                <w:szCs w:val="17"/>
              </w:rPr>
              <w:t xml:space="preserve"> time after contract award.</w:t>
            </w:r>
          </w:p>
          <w:p w14:paraId="0B1CAA26" w14:textId="77777777" w:rsidR="009D772B" w:rsidRDefault="009D772B">
            <w:pPr>
              <w:spacing w:before="30" w:after="30"/>
            </w:pPr>
          </w:p>
          <w:p w14:paraId="67BEB02F" w14:textId="5EFE0C9F" w:rsidR="009D772B" w:rsidRDefault="006A5D03" w:rsidP="005119BF">
            <w:pPr>
              <w:spacing w:before="30" w:after="30"/>
            </w:pPr>
            <w:r>
              <w:rPr>
                <w:color w:val="2A2A2A"/>
                <w:sz w:val="17"/>
                <w:szCs w:val="17"/>
              </w:rPr>
              <w:t xml:space="preserve">Teaming arrangements and subcontracting plans that leverage small business partners for technical integrations are </w:t>
            </w:r>
            <w:r w:rsidR="005119BF">
              <w:rPr>
                <w:color w:val="2A2A2A"/>
                <w:sz w:val="17"/>
                <w:szCs w:val="17"/>
              </w:rPr>
              <w:t>encouraged and</w:t>
            </w:r>
            <w:r>
              <w:rPr>
                <w:color w:val="2A2A2A"/>
                <w:sz w:val="17"/>
                <w:szCs w:val="17"/>
              </w:rPr>
              <w:t xml:space="preserve"> will be evaluated favorably under the Small Business Subcontracting Plan evaluation factor.</w:t>
            </w:r>
          </w:p>
        </w:tc>
      </w:tr>
    </w:tbl>
    <w:p w14:paraId="77B803D1" w14:textId="77777777" w:rsidR="009D772B" w:rsidRDefault="009D772B">
      <w:pPr>
        <w:spacing w:before="120"/>
      </w:pPr>
    </w:p>
    <w:p w14:paraId="69775412" w14:textId="77777777" w:rsidR="009D772B" w:rsidRDefault="006A5D03">
      <w:pPr>
        <w:spacing w:before="200" w:after="80"/>
      </w:pPr>
      <w:r>
        <w:rPr>
          <w:b/>
          <w:bCs/>
          <w:color w:val="1D6FA4"/>
        </w:rPr>
        <w:t>Integration Phase Definitions</w:t>
      </w:r>
    </w:p>
    <w:p w14:paraId="21E12D27" w14:textId="042EA0FA" w:rsidR="009D772B" w:rsidRDefault="006A5D03">
      <w:pPr>
        <w:spacing w:before="60" w:after="80"/>
      </w:pPr>
      <w:r>
        <w:rPr>
          <w:color w:val="1A1A1A"/>
          <w:sz w:val="18"/>
          <w:szCs w:val="18"/>
        </w:rPr>
        <w:t xml:space="preserve">All integration requirements in this Appendix are tagged with one of the four phases below. </w:t>
      </w:r>
      <w:r w:rsidR="005119BF">
        <w:rPr>
          <w:color w:val="1A1A1A"/>
          <w:sz w:val="18"/>
          <w:szCs w:val="18"/>
        </w:rPr>
        <w:t>Suppliers must</w:t>
      </w:r>
      <w:r>
        <w:rPr>
          <w:color w:val="1A1A1A"/>
          <w:sz w:val="18"/>
          <w:szCs w:val="18"/>
        </w:rPr>
        <w:t xml:space="preserve"> confirm Day 1 requirements at proposal submission and demonstrate 90-Day requirements at the Integration Milestone Review (IMR-1) and 180-Day requirements at IMR-2.</w:t>
      </w:r>
    </w:p>
    <w:p w14:paraId="568DF93F" w14:textId="77777777" w:rsidR="009D772B" w:rsidRDefault="009D772B">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9D772B" w14:paraId="421C97FB" w14:textId="77777777">
        <w:tblPrEx>
          <w:tblCellMar>
            <w:top w:w="0" w:type="dxa"/>
            <w:bottom w:w="0" w:type="dxa"/>
          </w:tblCellMar>
        </w:tblPrEx>
        <w:tc>
          <w:tcPr>
            <w:tcW w:w="2340" w:type="dxa"/>
            <w:tcBorders>
              <w:top w:val="single" w:sz="1" w:space="0" w:color="1A7A3C"/>
              <w:left w:val="single" w:sz="1" w:space="0" w:color="1A7A3C"/>
              <w:bottom w:val="single" w:sz="1" w:space="0" w:color="1A7A3C"/>
              <w:right w:val="single" w:sz="1" w:space="0" w:color="1A7A3C"/>
            </w:tcBorders>
            <w:shd w:val="clear" w:color="auto" w:fill="E6F4EC"/>
            <w:tcMar>
              <w:top w:w="120" w:type="dxa"/>
              <w:left w:w="140" w:type="dxa"/>
              <w:bottom w:w="120" w:type="dxa"/>
              <w:right w:w="140" w:type="dxa"/>
            </w:tcMar>
          </w:tcPr>
          <w:p w14:paraId="1F9FDC0D" w14:textId="77777777" w:rsidR="009D772B" w:rsidRDefault="006A5D03">
            <w:pPr>
              <w:spacing w:after="60"/>
            </w:pPr>
            <w:r>
              <w:rPr>
                <w:b/>
                <w:bCs/>
                <w:color w:val="1A7A3C"/>
                <w:sz w:val="18"/>
                <w:szCs w:val="18"/>
              </w:rPr>
              <w:t>Day 1 (Award)</w:t>
            </w:r>
          </w:p>
          <w:p w14:paraId="52C9A35B" w14:textId="30E80923" w:rsidR="009D772B" w:rsidRDefault="006A5D03">
            <w:r>
              <w:rPr>
                <w:color w:val="3A3A3A"/>
                <w:sz w:val="16"/>
                <w:szCs w:val="16"/>
              </w:rPr>
              <w:t xml:space="preserve">Required before contract performance begins. </w:t>
            </w:r>
            <w:r w:rsidR="005119BF">
              <w:rPr>
                <w:color w:val="3A3A3A"/>
                <w:sz w:val="16"/>
                <w:szCs w:val="16"/>
              </w:rPr>
              <w:t>Supplier</w:t>
            </w:r>
            <w:r>
              <w:rPr>
                <w:color w:val="3A3A3A"/>
                <w:sz w:val="16"/>
                <w:szCs w:val="16"/>
              </w:rPr>
              <w:t xml:space="preserve"> must demonstrate capability at proposal submission.</w:t>
            </w:r>
          </w:p>
        </w:tc>
        <w:tc>
          <w:tcPr>
            <w:tcW w:w="2340" w:type="dxa"/>
            <w:tcBorders>
              <w:top w:val="single" w:sz="1" w:space="0" w:color="7A4F00"/>
              <w:left w:val="single" w:sz="1" w:space="0" w:color="7A4F00"/>
              <w:bottom w:val="single" w:sz="1" w:space="0" w:color="7A4F00"/>
              <w:right w:val="single" w:sz="1" w:space="0" w:color="7A4F00"/>
            </w:tcBorders>
            <w:shd w:val="clear" w:color="auto" w:fill="FFF4D6"/>
            <w:tcMar>
              <w:top w:w="120" w:type="dxa"/>
              <w:left w:w="140" w:type="dxa"/>
              <w:bottom w:w="120" w:type="dxa"/>
              <w:right w:w="140" w:type="dxa"/>
            </w:tcMar>
          </w:tcPr>
          <w:p w14:paraId="1C8CC296" w14:textId="77777777" w:rsidR="009D772B" w:rsidRDefault="006A5D03">
            <w:pPr>
              <w:spacing w:after="60"/>
            </w:pPr>
            <w:r>
              <w:rPr>
                <w:b/>
                <w:bCs/>
                <w:color w:val="7A4F00"/>
                <w:sz w:val="18"/>
                <w:szCs w:val="18"/>
              </w:rPr>
              <w:t>90-Day Post-Award</w:t>
            </w:r>
          </w:p>
          <w:p w14:paraId="5F11B6E1" w14:textId="77777777" w:rsidR="009D772B" w:rsidRDefault="006A5D03">
            <w:r>
              <w:rPr>
                <w:color w:val="3A3A3A"/>
                <w:sz w:val="16"/>
                <w:szCs w:val="16"/>
              </w:rPr>
              <w:t>Required within 90 calendar days of contract award. Acceptance testing with government IT team.</w:t>
            </w:r>
          </w:p>
        </w:tc>
        <w:tc>
          <w:tcPr>
            <w:tcW w:w="2340" w:type="dxa"/>
            <w:tcBorders>
              <w:top w:val="single" w:sz="1" w:space="0" w:color="4B2E83"/>
              <w:left w:val="single" w:sz="1" w:space="0" w:color="4B2E83"/>
              <w:bottom w:val="single" w:sz="1" w:space="0" w:color="4B2E83"/>
              <w:right w:val="single" w:sz="1" w:space="0" w:color="4B2E83"/>
            </w:tcBorders>
            <w:shd w:val="clear" w:color="auto" w:fill="EDE8F7"/>
            <w:tcMar>
              <w:top w:w="120" w:type="dxa"/>
              <w:left w:w="140" w:type="dxa"/>
              <w:bottom w:w="120" w:type="dxa"/>
              <w:right w:w="140" w:type="dxa"/>
            </w:tcMar>
          </w:tcPr>
          <w:p w14:paraId="45A1AD08" w14:textId="77777777" w:rsidR="009D772B" w:rsidRDefault="006A5D03">
            <w:pPr>
              <w:spacing w:after="60"/>
            </w:pPr>
            <w:r>
              <w:rPr>
                <w:b/>
                <w:bCs/>
                <w:color w:val="4B2E83"/>
                <w:sz w:val="18"/>
                <w:szCs w:val="18"/>
              </w:rPr>
              <w:t>180-Day Post-Award</w:t>
            </w:r>
          </w:p>
          <w:p w14:paraId="6677D6D5" w14:textId="77777777" w:rsidR="009D772B" w:rsidRDefault="006A5D03">
            <w:r>
              <w:rPr>
                <w:color w:val="3A3A3A"/>
                <w:sz w:val="16"/>
                <w:szCs w:val="16"/>
              </w:rPr>
              <w:t>Required within 180 calendar days of contract award. Full operational capability expected.</w:t>
            </w:r>
          </w:p>
        </w:tc>
        <w:tc>
          <w:tcPr>
            <w:tcW w:w="2340" w:type="dxa"/>
            <w:tcBorders>
              <w:top w:val="single" w:sz="1" w:space="0" w:color="5A6472"/>
              <w:left w:val="single" w:sz="1" w:space="0" w:color="5A6472"/>
              <w:bottom w:val="single" w:sz="1" w:space="0" w:color="5A6472"/>
              <w:right w:val="single" w:sz="1" w:space="0" w:color="5A6472"/>
            </w:tcBorders>
            <w:shd w:val="clear" w:color="auto" w:fill="F5F5F5"/>
            <w:tcMar>
              <w:top w:w="120" w:type="dxa"/>
              <w:left w:w="140" w:type="dxa"/>
              <w:bottom w:w="120" w:type="dxa"/>
              <w:right w:w="140" w:type="dxa"/>
            </w:tcMar>
          </w:tcPr>
          <w:p w14:paraId="1E799BCC" w14:textId="77777777" w:rsidR="009D772B" w:rsidRDefault="006A5D03">
            <w:pPr>
              <w:spacing w:after="60"/>
            </w:pPr>
            <w:r>
              <w:rPr>
                <w:b/>
                <w:bCs/>
                <w:color w:val="5A6472"/>
                <w:sz w:val="18"/>
                <w:szCs w:val="18"/>
              </w:rPr>
              <w:t xml:space="preserve">Optional / </w:t>
            </w:r>
            <w:proofErr w:type="gramStart"/>
            <w:r>
              <w:rPr>
                <w:b/>
                <w:bCs/>
                <w:color w:val="5A6472"/>
                <w:sz w:val="18"/>
                <w:szCs w:val="18"/>
              </w:rPr>
              <w:t>As-Needed</w:t>
            </w:r>
            <w:proofErr w:type="gramEnd"/>
          </w:p>
          <w:p w14:paraId="3A5AA299" w14:textId="77777777" w:rsidR="009D772B" w:rsidRDefault="006A5D03">
            <w:r>
              <w:rPr>
                <w:color w:val="3A3A3A"/>
                <w:sz w:val="16"/>
                <w:szCs w:val="16"/>
              </w:rPr>
              <w:t>Not required for contract performance. Activates only if the relevant agency tasks are issued.</w:t>
            </w:r>
          </w:p>
        </w:tc>
      </w:tr>
    </w:tbl>
    <w:p w14:paraId="5DFF4E33" w14:textId="77777777" w:rsidR="009D772B" w:rsidRDefault="009D772B">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D772B" w14:paraId="630779E0" w14:textId="77777777">
        <w:tblPrEx>
          <w:tblCellMar>
            <w:top w:w="0" w:type="dxa"/>
            <w:bottom w:w="0" w:type="dxa"/>
          </w:tblCellMar>
        </w:tblPrEx>
        <w:tc>
          <w:tcPr>
            <w:tcW w:w="9360" w:type="dxa"/>
            <w:tcBorders>
              <w:top w:val="single" w:sz="1" w:space="0" w:color="7A4F00"/>
              <w:left w:val="single" w:sz="12" w:space="0" w:color="7A4F00"/>
              <w:bottom w:val="single" w:sz="1" w:space="0" w:color="7A4F00"/>
              <w:right w:val="single" w:sz="1" w:space="0" w:color="7A4F00"/>
            </w:tcBorders>
            <w:shd w:val="clear" w:color="auto" w:fill="FFF4D6"/>
            <w:tcMar>
              <w:top w:w="120" w:type="dxa"/>
              <w:left w:w="200" w:type="dxa"/>
              <w:bottom w:w="120" w:type="dxa"/>
              <w:right w:w="200" w:type="dxa"/>
            </w:tcMar>
          </w:tcPr>
          <w:p w14:paraId="2667E873" w14:textId="77777777" w:rsidR="009D772B" w:rsidRDefault="006A5D03">
            <w:pPr>
              <w:spacing w:after="80"/>
            </w:pPr>
            <w:r>
              <w:rPr>
                <w:b/>
                <w:bCs/>
                <w:color w:val="7A4F00"/>
                <w:sz w:val="19"/>
                <w:szCs w:val="19"/>
              </w:rPr>
              <w:t>Acceptable Interim Measures</w:t>
            </w:r>
          </w:p>
          <w:p w14:paraId="7B4D4928" w14:textId="77777777" w:rsidR="009D772B" w:rsidRDefault="006A5D03">
            <w:pPr>
              <w:spacing w:before="30" w:after="30"/>
            </w:pPr>
            <w:r>
              <w:rPr>
                <w:color w:val="2A2A2A"/>
                <w:sz w:val="17"/>
                <w:szCs w:val="17"/>
              </w:rPr>
              <w:t>Where API integrations are not yet in place, the following interim approaches are acceptable during the phased ramp-up period:</w:t>
            </w:r>
          </w:p>
          <w:p w14:paraId="5EFC8B60" w14:textId="77777777" w:rsidR="009D772B" w:rsidRDefault="006A5D03">
            <w:pPr>
              <w:spacing w:before="30" w:after="30"/>
            </w:pPr>
            <w:r>
              <w:rPr>
                <w:color w:val="2A2A2A"/>
                <w:sz w:val="17"/>
                <w:szCs w:val="17"/>
              </w:rPr>
              <w:t xml:space="preserve">  •  Secure file transfer via SFTP or encrypted email (for file exchange requirements)</w:t>
            </w:r>
          </w:p>
          <w:p w14:paraId="197BC7DB" w14:textId="77777777" w:rsidR="009D772B" w:rsidRDefault="006A5D03">
            <w:pPr>
              <w:spacing w:before="30" w:after="30"/>
            </w:pPr>
            <w:r>
              <w:rPr>
                <w:color w:val="2A2A2A"/>
                <w:sz w:val="17"/>
                <w:szCs w:val="17"/>
              </w:rPr>
              <w:t xml:space="preserve">  •  Manual data entry or spreadsheet reporting (for reporting/analytics requirements through Day 179)</w:t>
            </w:r>
          </w:p>
          <w:p w14:paraId="3CAED834" w14:textId="77777777" w:rsidR="009D772B" w:rsidRDefault="006A5D03">
            <w:pPr>
              <w:spacing w:before="30" w:after="30"/>
            </w:pPr>
            <w:r>
              <w:rPr>
                <w:color w:val="2A2A2A"/>
                <w:sz w:val="17"/>
                <w:szCs w:val="17"/>
              </w:rPr>
              <w:t xml:space="preserve">  •  Email-based notification workflows (in place of webhook notification services)</w:t>
            </w:r>
          </w:p>
          <w:p w14:paraId="1AA90CD9" w14:textId="77777777" w:rsidR="009D772B" w:rsidRDefault="006A5D03">
            <w:pPr>
              <w:spacing w:before="30" w:after="30"/>
            </w:pPr>
            <w:r>
              <w:rPr>
                <w:color w:val="2A2A2A"/>
                <w:sz w:val="17"/>
                <w:szCs w:val="17"/>
              </w:rPr>
              <w:t xml:space="preserve">  •  Web portal access in lieu of programmatic API access (where the platform permits)</w:t>
            </w:r>
          </w:p>
          <w:p w14:paraId="625E9F05" w14:textId="1131DDAC" w:rsidR="009D772B" w:rsidRDefault="005119BF">
            <w:pPr>
              <w:spacing w:before="30" w:after="30"/>
            </w:pPr>
            <w:r>
              <w:rPr>
                <w:color w:val="2A2A2A"/>
                <w:sz w:val="17"/>
                <w:szCs w:val="17"/>
              </w:rPr>
              <w:t>Suppliers must</w:t>
            </w:r>
            <w:r w:rsidR="006A5D03">
              <w:rPr>
                <w:color w:val="2A2A2A"/>
                <w:sz w:val="17"/>
                <w:szCs w:val="17"/>
              </w:rPr>
              <w:t xml:space="preserve"> document all interim approaches in their Integration Plan and obtain COR written approval.</w:t>
            </w:r>
          </w:p>
        </w:tc>
      </w:tr>
    </w:tbl>
    <w:p w14:paraId="30DB7844" w14:textId="77777777" w:rsidR="009D772B" w:rsidRDefault="009D772B">
      <w:pPr>
        <w:spacing w:before="200"/>
      </w:pPr>
    </w:p>
    <w:p w14:paraId="6EA1A623" w14:textId="77777777" w:rsidR="009D772B" w:rsidRDefault="006A5D03">
      <w:pPr>
        <w:pBdr>
          <w:bottom w:val="single" w:sz="4" w:space="4" w:color="2E5FA3"/>
        </w:pBdr>
        <w:spacing w:before="320" w:after="160"/>
      </w:pPr>
      <w:r>
        <w:rPr>
          <w:b/>
          <w:bCs/>
          <w:color w:val="1B3A6B"/>
          <w:sz w:val="24"/>
          <w:szCs w:val="24"/>
        </w:rPr>
        <w:lastRenderedPageBreak/>
        <w:t>Section 1 — Compatible Government Platforms</w:t>
      </w:r>
    </w:p>
    <w:p w14:paraId="4A6F79F6" w14:textId="61842D6D" w:rsidR="009D772B" w:rsidRDefault="006A5D03">
      <w:pPr>
        <w:spacing w:before="60" w:after="80"/>
      </w:pPr>
      <w:r>
        <w:rPr>
          <w:color w:val="1A1A1A"/>
          <w:sz w:val="18"/>
          <w:szCs w:val="18"/>
        </w:rPr>
        <w:t xml:space="preserve">The platforms below represent the full universe of government systems relevant to this contract. </w:t>
      </w:r>
      <w:r w:rsidR="005119BF">
        <w:rPr>
          <w:color w:val="1A1A1A"/>
          <w:sz w:val="18"/>
          <w:szCs w:val="18"/>
        </w:rPr>
        <w:t>Suppliers are</w:t>
      </w:r>
      <w:r>
        <w:rPr>
          <w:color w:val="1A1A1A"/>
          <w:sz w:val="18"/>
          <w:szCs w:val="18"/>
        </w:rPr>
        <w:t xml:space="preserve"> only required to have SAM.gov, login.gov, and E-Verify access at the time of award — the three platforms every active federal contractor already uses. All remaining platforms are tiered by phase and are only required when corresponding task orders are issued or milestones are reached.</w:t>
      </w:r>
    </w:p>
    <w:p w14:paraId="31A6A5EA" w14:textId="77777777" w:rsidR="009D772B" w:rsidRDefault="009D772B">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000"/>
        <w:gridCol w:w="1660"/>
        <w:gridCol w:w="1560"/>
        <w:gridCol w:w="1740"/>
      </w:tblGrid>
      <w:tr w:rsidR="009D772B" w14:paraId="41BEDC72" w14:textId="77777777">
        <w:tblPrEx>
          <w:tblCellMar>
            <w:top w:w="0" w:type="dxa"/>
            <w:bottom w:w="0" w:type="dxa"/>
          </w:tblCellMar>
        </w:tblPrEx>
        <w:trPr>
          <w:tblHeader/>
        </w:trPr>
        <w:tc>
          <w:tcPr>
            <w:tcW w:w="24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6137C9CA" w14:textId="77777777" w:rsidR="009D772B" w:rsidRDefault="006A5D03">
            <w:r>
              <w:rPr>
                <w:b/>
                <w:bCs/>
                <w:color w:val="FFFFFF"/>
                <w:sz w:val="18"/>
                <w:szCs w:val="18"/>
              </w:rPr>
              <w:t>Government Platform</w:t>
            </w:r>
          </w:p>
        </w:tc>
        <w:tc>
          <w:tcPr>
            <w:tcW w:w="20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344524AC" w14:textId="77777777" w:rsidR="009D772B" w:rsidRDefault="006A5D03">
            <w:r>
              <w:rPr>
                <w:b/>
                <w:bCs/>
                <w:color w:val="FFFFFF"/>
                <w:sz w:val="18"/>
                <w:szCs w:val="18"/>
              </w:rPr>
              <w:t>Primary Use Case</w:t>
            </w:r>
          </w:p>
        </w:tc>
        <w:tc>
          <w:tcPr>
            <w:tcW w:w="166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5B9CAF9A" w14:textId="77777777" w:rsidR="009D772B" w:rsidRDefault="006A5D03">
            <w:r>
              <w:rPr>
                <w:b/>
                <w:bCs/>
                <w:color w:val="FFFFFF"/>
                <w:sz w:val="18"/>
                <w:szCs w:val="18"/>
              </w:rPr>
              <w:t>Integration Method</w:t>
            </w:r>
          </w:p>
        </w:tc>
        <w:tc>
          <w:tcPr>
            <w:tcW w:w="156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25098DF9" w14:textId="77777777" w:rsidR="009D772B" w:rsidRDefault="006A5D03">
            <w:r>
              <w:rPr>
                <w:b/>
                <w:bCs/>
                <w:color w:val="FFFFFF"/>
                <w:sz w:val="18"/>
                <w:szCs w:val="18"/>
              </w:rPr>
              <w:t>Required By</w:t>
            </w:r>
          </w:p>
        </w:tc>
        <w:tc>
          <w:tcPr>
            <w:tcW w:w="174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7A9859ED" w14:textId="77777777" w:rsidR="009D772B" w:rsidRDefault="006A5D03">
            <w:r>
              <w:rPr>
                <w:b/>
                <w:bCs/>
                <w:color w:val="FFFFFF"/>
                <w:sz w:val="18"/>
                <w:szCs w:val="18"/>
              </w:rPr>
              <w:t>Small Business Guidance</w:t>
            </w:r>
          </w:p>
        </w:tc>
      </w:tr>
      <w:tr w:rsidR="009D772B" w14:paraId="6ACDE2A5"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521BEB49" w14:textId="77777777" w:rsidR="009D772B" w:rsidRDefault="006A5D03">
            <w:r>
              <w:rPr>
                <w:b/>
                <w:bCs/>
                <w:color w:val="1B3A6B"/>
                <w:sz w:val="18"/>
                <w:szCs w:val="18"/>
              </w:rPr>
              <w:t>GSA / SAM.gov</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141E429D" w14:textId="0BEDC433" w:rsidR="009D772B" w:rsidRDefault="005119BF">
            <w:r>
              <w:rPr>
                <w:color w:val="1A1A1A"/>
                <w:sz w:val="18"/>
                <w:szCs w:val="18"/>
              </w:rPr>
              <w:t>Supplier</w:t>
            </w:r>
            <w:r w:rsidR="006A5D03">
              <w:rPr>
                <w:color w:val="1A1A1A"/>
                <w:sz w:val="18"/>
                <w:szCs w:val="18"/>
              </w:rPr>
              <w:t xml:space="preserve"> registration, contract award, solicitation publishing</w:t>
            </w:r>
          </w:p>
        </w:tc>
        <w:tc>
          <w:tcPr>
            <w:tcW w:w="16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67EE3482" w14:textId="77777777" w:rsidR="009D772B" w:rsidRDefault="006A5D03">
            <w:r>
              <w:rPr>
                <w:color w:val="1A1A1A"/>
                <w:sz w:val="18"/>
                <w:szCs w:val="18"/>
              </w:rPr>
              <w:t>REST API (v3)</w:t>
            </w:r>
          </w:p>
        </w:tc>
        <w:tc>
          <w:tcPr>
            <w:tcW w:w="1560" w:type="dxa"/>
            <w:tcBorders>
              <w:top w:val="single" w:sz="1" w:space="0" w:color="C5D5E8"/>
              <w:left w:val="single" w:sz="1" w:space="0" w:color="C5D5E8"/>
              <w:bottom w:val="single" w:sz="1" w:space="0" w:color="C5D5E8"/>
              <w:right w:val="single" w:sz="1" w:space="0" w:color="C5D5E8"/>
            </w:tcBorders>
            <w:shd w:val="clear" w:color="auto" w:fill="E6F4EC"/>
            <w:tcMar>
              <w:top w:w="80" w:type="dxa"/>
              <w:left w:w="100" w:type="dxa"/>
              <w:bottom w:w="80" w:type="dxa"/>
              <w:right w:w="100" w:type="dxa"/>
            </w:tcMar>
            <w:vAlign w:val="center"/>
          </w:tcPr>
          <w:p w14:paraId="38615743" w14:textId="77777777" w:rsidR="009D772B" w:rsidRDefault="006A5D03">
            <w:pPr>
              <w:jc w:val="center"/>
            </w:pPr>
            <w:r>
              <w:rPr>
                <w:b/>
                <w:bCs/>
                <w:color w:val="1A7A3C"/>
                <w:sz w:val="18"/>
                <w:szCs w:val="18"/>
              </w:rPr>
              <w:t>Day 1</w:t>
            </w:r>
          </w:p>
          <w:p w14:paraId="095D7EBC" w14:textId="77777777" w:rsidR="009D772B" w:rsidRDefault="006A5D03">
            <w:pPr>
              <w:spacing w:before="20"/>
              <w:jc w:val="center"/>
            </w:pPr>
            <w:r>
              <w:rPr>
                <w:color w:val="1A7A3C"/>
                <w:sz w:val="16"/>
                <w:szCs w:val="16"/>
              </w:rPr>
              <w:t>(Award)</w:t>
            </w:r>
          </w:p>
        </w:tc>
        <w:tc>
          <w:tcPr>
            <w:tcW w:w="174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62D39A28" w14:textId="77777777" w:rsidR="009D772B" w:rsidRDefault="006A5D03">
            <w:r>
              <w:rPr>
                <w:color w:val="5A6472"/>
                <w:sz w:val="16"/>
                <w:szCs w:val="16"/>
              </w:rPr>
              <w:t>Required — standard for all federal contractors</w:t>
            </w:r>
          </w:p>
        </w:tc>
      </w:tr>
      <w:tr w:rsidR="009D772B" w14:paraId="1C095078"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777CC647" w14:textId="77777777" w:rsidR="009D772B" w:rsidRDefault="006A5D03">
            <w:r>
              <w:rPr>
                <w:b/>
                <w:bCs/>
                <w:color w:val="1B3A6B"/>
                <w:sz w:val="18"/>
                <w:szCs w:val="18"/>
              </w:rPr>
              <w:t>login.gov</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08CF9931" w14:textId="77777777" w:rsidR="009D772B" w:rsidRDefault="006A5D03">
            <w:r>
              <w:rPr>
                <w:color w:val="1A1A1A"/>
                <w:sz w:val="18"/>
                <w:szCs w:val="18"/>
              </w:rPr>
              <w:t>Federated identity for government digital services</w:t>
            </w:r>
          </w:p>
        </w:tc>
        <w:tc>
          <w:tcPr>
            <w:tcW w:w="16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1F34A8F8" w14:textId="77777777" w:rsidR="009D772B" w:rsidRDefault="006A5D03">
            <w:r>
              <w:rPr>
                <w:color w:val="1A1A1A"/>
                <w:sz w:val="18"/>
                <w:szCs w:val="18"/>
              </w:rPr>
              <w:t>OAuth 2.0 / OIDC</w:t>
            </w:r>
          </w:p>
        </w:tc>
        <w:tc>
          <w:tcPr>
            <w:tcW w:w="1560" w:type="dxa"/>
            <w:tcBorders>
              <w:top w:val="single" w:sz="1" w:space="0" w:color="C5D5E8"/>
              <w:left w:val="single" w:sz="1" w:space="0" w:color="C5D5E8"/>
              <w:bottom w:val="single" w:sz="1" w:space="0" w:color="C5D5E8"/>
              <w:right w:val="single" w:sz="1" w:space="0" w:color="C5D5E8"/>
            </w:tcBorders>
            <w:shd w:val="clear" w:color="auto" w:fill="D4EDD9"/>
            <w:tcMar>
              <w:top w:w="80" w:type="dxa"/>
              <w:left w:w="100" w:type="dxa"/>
              <w:bottom w:w="80" w:type="dxa"/>
              <w:right w:w="100" w:type="dxa"/>
            </w:tcMar>
            <w:vAlign w:val="center"/>
          </w:tcPr>
          <w:p w14:paraId="42430677" w14:textId="77777777" w:rsidR="009D772B" w:rsidRDefault="006A5D03">
            <w:pPr>
              <w:jc w:val="center"/>
            </w:pPr>
            <w:r>
              <w:rPr>
                <w:b/>
                <w:bCs/>
                <w:color w:val="1A7A3C"/>
                <w:sz w:val="18"/>
                <w:szCs w:val="18"/>
              </w:rPr>
              <w:t>Day 1</w:t>
            </w:r>
          </w:p>
          <w:p w14:paraId="205BCAF0" w14:textId="77777777" w:rsidR="009D772B" w:rsidRDefault="006A5D03">
            <w:pPr>
              <w:spacing w:before="20"/>
              <w:jc w:val="center"/>
            </w:pPr>
            <w:r>
              <w:rPr>
                <w:color w:val="1A7A3C"/>
                <w:sz w:val="16"/>
                <w:szCs w:val="16"/>
              </w:rPr>
              <w:t>(Award)</w:t>
            </w:r>
          </w:p>
        </w:tc>
        <w:tc>
          <w:tcPr>
            <w:tcW w:w="174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7C852C81" w14:textId="1D564C56" w:rsidR="009D772B" w:rsidRDefault="006A5D03">
            <w:r>
              <w:rPr>
                <w:color w:val="5A6472"/>
                <w:sz w:val="16"/>
                <w:szCs w:val="16"/>
              </w:rPr>
              <w:t xml:space="preserve">Required — government-provisioned; no </w:t>
            </w:r>
            <w:r w:rsidR="005119BF">
              <w:rPr>
                <w:color w:val="5A6472"/>
                <w:sz w:val="16"/>
                <w:szCs w:val="16"/>
              </w:rPr>
              <w:t>Supplier</w:t>
            </w:r>
            <w:r>
              <w:rPr>
                <w:color w:val="5A6472"/>
                <w:sz w:val="16"/>
                <w:szCs w:val="16"/>
              </w:rPr>
              <w:t xml:space="preserve"> infrastructure needed</w:t>
            </w:r>
          </w:p>
        </w:tc>
      </w:tr>
      <w:tr w:rsidR="009D772B" w14:paraId="6ACF6B91"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2C60CBF5" w14:textId="77777777" w:rsidR="009D772B" w:rsidRDefault="006A5D03">
            <w:r>
              <w:rPr>
                <w:b/>
                <w:bCs/>
                <w:color w:val="1B3A6B"/>
                <w:sz w:val="18"/>
                <w:szCs w:val="18"/>
              </w:rPr>
              <w:t>E-Verify</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187D50F8" w14:textId="77777777" w:rsidR="009D772B" w:rsidRDefault="006A5D03">
            <w:r>
              <w:rPr>
                <w:color w:val="1A1A1A"/>
                <w:sz w:val="18"/>
                <w:szCs w:val="18"/>
              </w:rPr>
              <w:t>Employee eligibility verification</w:t>
            </w:r>
          </w:p>
        </w:tc>
        <w:tc>
          <w:tcPr>
            <w:tcW w:w="16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1A980134" w14:textId="77777777" w:rsidR="009D772B" w:rsidRDefault="006A5D03">
            <w:r>
              <w:rPr>
                <w:color w:val="1A1A1A"/>
                <w:sz w:val="18"/>
                <w:szCs w:val="18"/>
              </w:rPr>
              <w:t>REST API / Web Portal</w:t>
            </w:r>
          </w:p>
        </w:tc>
        <w:tc>
          <w:tcPr>
            <w:tcW w:w="1560" w:type="dxa"/>
            <w:tcBorders>
              <w:top w:val="single" w:sz="1" w:space="0" w:color="C5D5E8"/>
              <w:left w:val="single" w:sz="1" w:space="0" w:color="C5D5E8"/>
              <w:bottom w:val="single" w:sz="1" w:space="0" w:color="C5D5E8"/>
              <w:right w:val="single" w:sz="1" w:space="0" w:color="C5D5E8"/>
            </w:tcBorders>
            <w:shd w:val="clear" w:color="auto" w:fill="E6F4EC"/>
            <w:tcMar>
              <w:top w:w="80" w:type="dxa"/>
              <w:left w:w="100" w:type="dxa"/>
              <w:bottom w:w="80" w:type="dxa"/>
              <w:right w:w="100" w:type="dxa"/>
            </w:tcMar>
            <w:vAlign w:val="center"/>
          </w:tcPr>
          <w:p w14:paraId="5472E9D4" w14:textId="77777777" w:rsidR="009D772B" w:rsidRDefault="006A5D03">
            <w:pPr>
              <w:jc w:val="center"/>
            </w:pPr>
            <w:r>
              <w:rPr>
                <w:b/>
                <w:bCs/>
                <w:color w:val="1A7A3C"/>
                <w:sz w:val="18"/>
                <w:szCs w:val="18"/>
              </w:rPr>
              <w:t>Day 1</w:t>
            </w:r>
          </w:p>
          <w:p w14:paraId="57813DDC" w14:textId="77777777" w:rsidR="009D772B" w:rsidRDefault="006A5D03">
            <w:pPr>
              <w:spacing w:before="20"/>
              <w:jc w:val="center"/>
            </w:pPr>
            <w:r>
              <w:rPr>
                <w:color w:val="1A7A3C"/>
                <w:sz w:val="16"/>
                <w:szCs w:val="16"/>
              </w:rPr>
              <w:t>(Award)</w:t>
            </w:r>
          </w:p>
        </w:tc>
        <w:tc>
          <w:tcPr>
            <w:tcW w:w="174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142F0494" w14:textId="77777777" w:rsidR="009D772B" w:rsidRDefault="006A5D03">
            <w:r>
              <w:rPr>
                <w:color w:val="5A6472"/>
                <w:sz w:val="16"/>
                <w:szCs w:val="16"/>
              </w:rPr>
              <w:t>Required — web portal access sufficient; API optional</w:t>
            </w:r>
          </w:p>
        </w:tc>
      </w:tr>
      <w:tr w:rsidR="009D772B" w14:paraId="0C18390F"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325E96A8" w14:textId="77777777" w:rsidR="009D772B" w:rsidRDefault="006A5D03">
            <w:r>
              <w:rPr>
                <w:b/>
                <w:bCs/>
                <w:color w:val="1B3A6B"/>
                <w:sz w:val="18"/>
                <w:szCs w:val="18"/>
              </w:rPr>
              <w:t>Grants.gov</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71C683F8" w14:textId="77777777" w:rsidR="009D772B" w:rsidRDefault="006A5D03">
            <w:r>
              <w:rPr>
                <w:color w:val="1A1A1A"/>
                <w:sz w:val="18"/>
                <w:szCs w:val="18"/>
              </w:rPr>
              <w:t>Federal grants announcement, application, and tracking</w:t>
            </w:r>
          </w:p>
        </w:tc>
        <w:tc>
          <w:tcPr>
            <w:tcW w:w="16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67C1B23C" w14:textId="77777777" w:rsidR="009D772B" w:rsidRDefault="006A5D03">
            <w:r>
              <w:rPr>
                <w:color w:val="1A1A1A"/>
                <w:sz w:val="18"/>
                <w:szCs w:val="18"/>
              </w:rPr>
              <w:t>REST API / Web Services</w:t>
            </w:r>
          </w:p>
        </w:tc>
        <w:tc>
          <w:tcPr>
            <w:tcW w:w="1560" w:type="dxa"/>
            <w:tcBorders>
              <w:top w:val="single" w:sz="1" w:space="0" w:color="C5D5E8"/>
              <w:left w:val="single" w:sz="1" w:space="0" w:color="C5D5E8"/>
              <w:bottom w:val="single" w:sz="1" w:space="0" w:color="C5D5E8"/>
              <w:right w:val="single" w:sz="1" w:space="0" w:color="C5D5E8"/>
            </w:tcBorders>
            <w:shd w:val="clear" w:color="auto" w:fill="EEE0B0"/>
            <w:tcMar>
              <w:top w:w="80" w:type="dxa"/>
              <w:left w:w="100" w:type="dxa"/>
              <w:bottom w:w="80" w:type="dxa"/>
              <w:right w:w="100" w:type="dxa"/>
            </w:tcMar>
            <w:vAlign w:val="center"/>
          </w:tcPr>
          <w:p w14:paraId="0CDF8C6E" w14:textId="77777777" w:rsidR="009D772B" w:rsidRDefault="006A5D03">
            <w:pPr>
              <w:jc w:val="center"/>
            </w:pPr>
            <w:r>
              <w:rPr>
                <w:b/>
                <w:bCs/>
                <w:color w:val="7A4F00"/>
                <w:sz w:val="18"/>
                <w:szCs w:val="18"/>
              </w:rPr>
              <w:t>90-Day</w:t>
            </w:r>
          </w:p>
          <w:p w14:paraId="771B0943" w14:textId="77777777" w:rsidR="009D772B" w:rsidRDefault="006A5D03">
            <w:pPr>
              <w:spacing w:before="20"/>
              <w:jc w:val="center"/>
            </w:pPr>
            <w:r>
              <w:rPr>
                <w:color w:val="7A4F00"/>
                <w:sz w:val="16"/>
                <w:szCs w:val="16"/>
              </w:rPr>
              <w:t>Post-Award</w:t>
            </w:r>
          </w:p>
        </w:tc>
        <w:tc>
          <w:tcPr>
            <w:tcW w:w="174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633F3D1C" w14:textId="77777777" w:rsidR="009D772B" w:rsidRDefault="006A5D03">
            <w:r>
              <w:rPr>
                <w:color w:val="5A6472"/>
                <w:sz w:val="16"/>
                <w:szCs w:val="16"/>
              </w:rPr>
              <w:t>Required if grants-related task orders are issued</w:t>
            </w:r>
          </w:p>
        </w:tc>
      </w:tr>
      <w:tr w:rsidR="009D772B" w14:paraId="2216ED80"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1851BEC8" w14:textId="77777777" w:rsidR="009D772B" w:rsidRDefault="006A5D03">
            <w:r>
              <w:rPr>
                <w:b/>
                <w:bCs/>
                <w:color w:val="1B3A6B"/>
                <w:sz w:val="18"/>
                <w:szCs w:val="18"/>
              </w:rPr>
              <w:t>FPDS-NG</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1310B954" w14:textId="77777777" w:rsidR="009D772B" w:rsidRDefault="006A5D03">
            <w:r>
              <w:rPr>
                <w:color w:val="1A1A1A"/>
                <w:sz w:val="18"/>
                <w:szCs w:val="18"/>
              </w:rPr>
              <w:t>Federal Procurement Data System - contract reporting</w:t>
            </w:r>
          </w:p>
        </w:tc>
        <w:tc>
          <w:tcPr>
            <w:tcW w:w="16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03A2879D" w14:textId="77777777" w:rsidR="009D772B" w:rsidRDefault="006A5D03">
            <w:r>
              <w:rPr>
                <w:color w:val="1A1A1A"/>
                <w:sz w:val="18"/>
                <w:szCs w:val="18"/>
              </w:rPr>
              <w:t>SOAP / REST API</w:t>
            </w:r>
          </w:p>
        </w:tc>
        <w:tc>
          <w:tcPr>
            <w:tcW w:w="1560" w:type="dxa"/>
            <w:tcBorders>
              <w:top w:val="single" w:sz="1" w:space="0" w:color="C5D5E8"/>
              <w:left w:val="single" w:sz="1" w:space="0" w:color="C5D5E8"/>
              <w:bottom w:val="single" w:sz="1" w:space="0" w:color="C5D5E8"/>
              <w:right w:val="single" w:sz="1" w:space="0" w:color="C5D5E8"/>
            </w:tcBorders>
            <w:shd w:val="clear" w:color="auto" w:fill="FFF4D6"/>
            <w:tcMar>
              <w:top w:w="80" w:type="dxa"/>
              <w:left w:w="100" w:type="dxa"/>
              <w:bottom w:w="80" w:type="dxa"/>
              <w:right w:w="100" w:type="dxa"/>
            </w:tcMar>
            <w:vAlign w:val="center"/>
          </w:tcPr>
          <w:p w14:paraId="0D393914" w14:textId="77777777" w:rsidR="009D772B" w:rsidRDefault="006A5D03">
            <w:pPr>
              <w:jc w:val="center"/>
            </w:pPr>
            <w:r>
              <w:rPr>
                <w:b/>
                <w:bCs/>
                <w:color w:val="7A4F00"/>
                <w:sz w:val="18"/>
                <w:szCs w:val="18"/>
              </w:rPr>
              <w:t>90-Day</w:t>
            </w:r>
          </w:p>
          <w:p w14:paraId="674F59BA" w14:textId="77777777" w:rsidR="009D772B" w:rsidRDefault="006A5D03">
            <w:pPr>
              <w:spacing w:before="20"/>
              <w:jc w:val="center"/>
            </w:pPr>
            <w:r>
              <w:rPr>
                <w:color w:val="7A4F00"/>
                <w:sz w:val="16"/>
                <w:szCs w:val="16"/>
              </w:rPr>
              <w:t>Post-Award</w:t>
            </w:r>
          </w:p>
        </w:tc>
        <w:tc>
          <w:tcPr>
            <w:tcW w:w="174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6A322DE1" w14:textId="32A3EDDF" w:rsidR="009D772B" w:rsidRDefault="006A5D03">
            <w:r>
              <w:rPr>
                <w:color w:val="5A6472"/>
                <w:sz w:val="16"/>
                <w:szCs w:val="16"/>
              </w:rPr>
              <w:t xml:space="preserve">Government submits; </w:t>
            </w:r>
            <w:r w:rsidR="005119BF">
              <w:rPr>
                <w:color w:val="5A6472"/>
                <w:sz w:val="16"/>
                <w:szCs w:val="16"/>
              </w:rPr>
              <w:t>Supplier</w:t>
            </w:r>
            <w:r>
              <w:rPr>
                <w:color w:val="5A6472"/>
                <w:sz w:val="16"/>
                <w:szCs w:val="16"/>
              </w:rPr>
              <w:t xml:space="preserve"> provides data inputs only</w:t>
            </w:r>
          </w:p>
        </w:tc>
      </w:tr>
      <w:tr w:rsidR="009D772B" w14:paraId="25986F8D"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64A21C64" w14:textId="77777777" w:rsidR="009D772B" w:rsidRDefault="006A5D03">
            <w:r>
              <w:rPr>
                <w:b/>
                <w:bCs/>
                <w:color w:val="1B3A6B"/>
                <w:sz w:val="18"/>
                <w:szCs w:val="18"/>
              </w:rPr>
              <w:t>MAX.gov (OMB MAX)</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3A2820D0" w14:textId="77777777" w:rsidR="009D772B" w:rsidRDefault="006A5D03">
            <w:r>
              <w:rPr>
                <w:color w:val="1A1A1A"/>
                <w:sz w:val="18"/>
                <w:szCs w:val="18"/>
              </w:rPr>
              <w:t>Federal collaboration, document sharing, budget systems</w:t>
            </w:r>
          </w:p>
        </w:tc>
        <w:tc>
          <w:tcPr>
            <w:tcW w:w="16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307FA866" w14:textId="77777777" w:rsidR="009D772B" w:rsidRDefault="006A5D03">
            <w:r>
              <w:rPr>
                <w:color w:val="1A1A1A"/>
                <w:sz w:val="18"/>
                <w:szCs w:val="18"/>
              </w:rPr>
              <w:t>SAML 2.0 / OAuth 2.0</w:t>
            </w:r>
          </w:p>
        </w:tc>
        <w:tc>
          <w:tcPr>
            <w:tcW w:w="1560" w:type="dxa"/>
            <w:tcBorders>
              <w:top w:val="single" w:sz="1" w:space="0" w:color="C5D5E8"/>
              <w:left w:val="single" w:sz="1" w:space="0" w:color="C5D5E8"/>
              <w:bottom w:val="single" w:sz="1" w:space="0" w:color="C5D5E8"/>
              <w:right w:val="single" w:sz="1" w:space="0" w:color="C5D5E8"/>
            </w:tcBorders>
            <w:shd w:val="clear" w:color="auto" w:fill="EEE0B0"/>
            <w:tcMar>
              <w:top w:w="80" w:type="dxa"/>
              <w:left w:w="100" w:type="dxa"/>
              <w:bottom w:w="80" w:type="dxa"/>
              <w:right w:w="100" w:type="dxa"/>
            </w:tcMar>
            <w:vAlign w:val="center"/>
          </w:tcPr>
          <w:p w14:paraId="2C6C2CEB" w14:textId="77777777" w:rsidR="009D772B" w:rsidRDefault="006A5D03">
            <w:pPr>
              <w:jc w:val="center"/>
            </w:pPr>
            <w:r>
              <w:rPr>
                <w:b/>
                <w:bCs/>
                <w:color w:val="7A4F00"/>
                <w:sz w:val="18"/>
                <w:szCs w:val="18"/>
              </w:rPr>
              <w:t>90-Day</w:t>
            </w:r>
          </w:p>
          <w:p w14:paraId="4D04015F" w14:textId="77777777" w:rsidR="009D772B" w:rsidRDefault="006A5D03">
            <w:pPr>
              <w:spacing w:before="20"/>
              <w:jc w:val="center"/>
            </w:pPr>
            <w:r>
              <w:rPr>
                <w:color w:val="7A4F00"/>
                <w:sz w:val="16"/>
                <w:szCs w:val="16"/>
              </w:rPr>
              <w:t>Post-Award</w:t>
            </w:r>
          </w:p>
        </w:tc>
        <w:tc>
          <w:tcPr>
            <w:tcW w:w="174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2DB576B9" w14:textId="719A8A34" w:rsidR="009D772B" w:rsidRDefault="006A5D03">
            <w:r>
              <w:rPr>
                <w:color w:val="5A6472"/>
                <w:sz w:val="16"/>
                <w:szCs w:val="16"/>
              </w:rPr>
              <w:t xml:space="preserve">Account provisioned by agency; </w:t>
            </w:r>
            <w:r w:rsidR="005119BF">
              <w:rPr>
                <w:color w:val="5A6472"/>
                <w:sz w:val="16"/>
                <w:szCs w:val="16"/>
              </w:rPr>
              <w:t>Supplier</w:t>
            </w:r>
            <w:r>
              <w:rPr>
                <w:color w:val="5A6472"/>
                <w:sz w:val="16"/>
                <w:szCs w:val="16"/>
              </w:rPr>
              <w:t xml:space="preserve"> connects via SSO</w:t>
            </w:r>
          </w:p>
        </w:tc>
      </w:tr>
      <w:tr w:rsidR="009D772B" w14:paraId="0F1AA4EE"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63FC2D9E" w14:textId="77777777" w:rsidR="009D772B" w:rsidRDefault="006A5D03">
            <w:r>
              <w:rPr>
                <w:b/>
                <w:bCs/>
                <w:color w:val="1B3A6B"/>
                <w:sz w:val="18"/>
                <w:szCs w:val="18"/>
              </w:rPr>
              <w:t>USASpending.gov</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5C6EE57B" w14:textId="77777777" w:rsidR="009D772B" w:rsidRDefault="006A5D03">
            <w:r>
              <w:rPr>
                <w:color w:val="1A1A1A"/>
                <w:sz w:val="18"/>
                <w:szCs w:val="18"/>
              </w:rPr>
              <w:t>Federal spending data, award search, financial reporting</w:t>
            </w:r>
          </w:p>
        </w:tc>
        <w:tc>
          <w:tcPr>
            <w:tcW w:w="16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25668CC8" w14:textId="77777777" w:rsidR="009D772B" w:rsidRDefault="006A5D03">
            <w:r>
              <w:rPr>
                <w:color w:val="1A1A1A"/>
                <w:sz w:val="18"/>
                <w:szCs w:val="18"/>
              </w:rPr>
              <w:t>REST API (Data Act)</w:t>
            </w:r>
          </w:p>
        </w:tc>
        <w:tc>
          <w:tcPr>
            <w:tcW w:w="1560" w:type="dxa"/>
            <w:tcBorders>
              <w:top w:val="single" w:sz="1" w:space="0" w:color="C5D5E8"/>
              <w:left w:val="single" w:sz="1" w:space="0" w:color="C5D5E8"/>
              <w:bottom w:val="single" w:sz="1" w:space="0" w:color="C5D5E8"/>
              <w:right w:val="single" w:sz="1" w:space="0" w:color="C5D5E8"/>
            </w:tcBorders>
            <w:shd w:val="clear" w:color="auto" w:fill="FFF4D6"/>
            <w:tcMar>
              <w:top w:w="80" w:type="dxa"/>
              <w:left w:w="100" w:type="dxa"/>
              <w:bottom w:w="80" w:type="dxa"/>
              <w:right w:w="100" w:type="dxa"/>
            </w:tcMar>
            <w:vAlign w:val="center"/>
          </w:tcPr>
          <w:p w14:paraId="6A339A1D" w14:textId="77777777" w:rsidR="009D772B" w:rsidRDefault="006A5D03">
            <w:pPr>
              <w:jc w:val="center"/>
            </w:pPr>
            <w:r>
              <w:rPr>
                <w:b/>
                <w:bCs/>
                <w:color w:val="7A4F00"/>
                <w:sz w:val="18"/>
                <w:szCs w:val="18"/>
              </w:rPr>
              <w:t>90-Day</w:t>
            </w:r>
          </w:p>
          <w:p w14:paraId="58AC32FC" w14:textId="77777777" w:rsidR="009D772B" w:rsidRDefault="006A5D03">
            <w:pPr>
              <w:spacing w:before="20"/>
              <w:jc w:val="center"/>
            </w:pPr>
            <w:r>
              <w:rPr>
                <w:color w:val="7A4F00"/>
                <w:sz w:val="16"/>
                <w:szCs w:val="16"/>
              </w:rPr>
              <w:t>Post-Award</w:t>
            </w:r>
          </w:p>
        </w:tc>
        <w:tc>
          <w:tcPr>
            <w:tcW w:w="174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612CCF54" w14:textId="48F857E1" w:rsidR="009D772B" w:rsidRDefault="006A5D03">
            <w:r>
              <w:rPr>
                <w:color w:val="5A6472"/>
                <w:sz w:val="16"/>
                <w:szCs w:val="16"/>
              </w:rPr>
              <w:t xml:space="preserve">Read-only for </w:t>
            </w:r>
            <w:r w:rsidR="005119BF">
              <w:rPr>
                <w:color w:val="5A6472"/>
                <w:sz w:val="16"/>
                <w:szCs w:val="16"/>
              </w:rPr>
              <w:t>Supplier</w:t>
            </w:r>
            <w:r>
              <w:rPr>
                <w:color w:val="5A6472"/>
                <w:sz w:val="16"/>
                <w:szCs w:val="16"/>
              </w:rPr>
              <w:t>s; no heavy integration required</w:t>
            </w:r>
          </w:p>
        </w:tc>
      </w:tr>
      <w:tr w:rsidR="009D772B" w14:paraId="3851D868"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0C360905" w14:textId="77777777" w:rsidR="009D772B" w:rsidRDefault="006A5D03">
            <w:r>
              <w:rPr>
                <w:b/>
                <w:bCs/>
                <w:color w:val="1B3A6B"/>
                <w:sz w:val="18"/>
                <w:szCs w:val="18"/>
              </w:rPr>
              <w:t>Acquisition.gov</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1004AE08" w14:textId="77777777" w:rsidR="009D772B" w:rsidRDefault="006A5D03">
            <w:r>
              <w:rPr>
                <w:color w:val="1A1A1A"/>
                <w:sz w:val="18"/>
                <w:szCs w:val="18"/>
              </w:rPr>
              <w:t>FAR reference and solicitation updates</w:t>
            </w:r>
          </w:p>
        </w:tc>
        <w:tc>
          <w:tcPr>
            <w:tcW w:w="16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1E9518A3" w14:textId="77777777" w:rsidR="009D772B" w:rsidRDefault="006A5D03">
            <w:r>
              <w:rPr>
                <w:color w:val="1A1A1A"/>
                <w:sz w:val="18"/>
                <w:szCs w:val="18"/>
              </w:rPr>
              <w:t>Web / RSS Feed</w:t>
            </w:r>
          </w:p>
        </w:tc>
        <w:tc>
          <w:tcPr>
            <w:tcW w:w="1560" w:type="dxa"/>
            <w:tcBorders>
              <w:top w:val="single" w:sz="1" w:space="0" w:color="C5D5E8"/>
              <w:left w:val="single" w:sz="1" w:space="0" w:color="C5D5E8"/>
              <w:bottom w:val="single" w:sz="1" w:space="0" w:color="C5D5E8"/>
              <w:right w:val="single" w:sz="1" w:space="0" w:color="C5D5E8"/>
            </w:tcBorders>
            <w:shd w:val="clear" w:color="auto" w:fill="EEE0B0"/>
            <w:tcMar>
              <w:top w:w="80" w:type="dxa"/>
              <w:left w:w="100" w:type="dxa"/>
              <w:bottom w:w="80" w:type="dxa"/>
              <w:right w:w="100" w:type="dxa"/>
            </w:tcMar>
            <w:vAlign w:val="center"/>
          </w:tcPr>
          <w:p w14:paraId="58DEF3BD" w14:textId="77777777" w:rsidR="009D772B" w:rsidRDefault="006A5D03">
            <w:pPr>
              <w:jc w:val="center"/>
            </w:pPr>
            <w:r>
              <w:rPr>
                <w:b/>
                <w:bCs/>
                <w:color w:val="7A4F00"/>
                <w:sz w:val="18"/>
                <w:szCs w:val="18"/>
              </w:rPr>
              <w:t>90-Day</w:t>
            </w:r>
          </w:p>
          <w:p w14:paraId="7C398148" w14:textId="77777777" w:rsidR="009D772B" w:rsidRDefault="006A5D03">
            <w:pPr>
              <w:spacing w:before="20"/>
              <w:jc w:val="center"/>
            </w:pPr>
            <w:r>
              <w:rPr>
                <w:color w:val="7A4F00"/>
                <w:sz w:val="16"/>
                <w:szCs w:val="16"/>
              </w:rPr>
              <w:t>Post-Award</w:t>
            </w:r>
          </w:p>
        </w:tc>
        <w:tc>
          <w:tcPr>
            <w:tcW w:w="174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4521AF60" w14:textId="77777777" w:rsidR="009D772B" w:rsidRDefault="006A5D03">
            <w:proofErr w:type="gramStart"/>
            <w:r>
              <w:rPr>
                <w:color w:val="5A6472"/>
                <w:sz w:val="16"/>
                <w:szCs w:val="16"/>
              </w:rPr>
              <w:t>Low-effort</w:t>
            </w:r>
            <w:proofErr w:type="gramEnd"/>
            <w:r>
              <w:rPr>
                <w:color w:val="5A6472"/>
                <w:sz w:val="16"/>
                <w:szCs w:val="16"/>
              </w:rPr>
              <w:t>; RSS/web access only</w:t>
            </w:r>
          </w:p>
        </w:tc>
      </w:tr>
      <w:tr w:rsidR="009D772B" w14:paraId="655A16FF"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36E7E227" w14:textId="77777777" w:rsidR="009D772B" w:rsidRDefault="006A5D03">
            <w:r>
              <w:rPr>
                <w:b/>
                <w:bCs/>
                <w:color w:val="1B3A6B"/>
                <w:sz w:val="18"/>
                <w:szCs w:val="18"/>
              </w:rPr>
              <w:t>HHS OPDIV Portals</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78DBB9DF" w14:textId="77777777" w:rsidR="009D772B" w:rsidRDefault="006A5D03">
            <w:r>
              <w:rPr>
                <w:color w:val="1A1A1A"/>
                <w:sz w:val="18"/>
                <w:szCs w:val="18"/>
              </w:rPr>
              <w:t>Health agency procurement and grants management</w:t>
            </w:r>
          </w:p>
        </w:tc>
        <w:tc>
          <w:tcPr>
            <w:tcW w:w="16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207699B3" w14:textId="77777777" w:rsidR="009D772B" w:rsidRDefault="006A5D03">
            <w:r>
              <w:rPr>
                <w:color w:val="1A1A1A"/>
                <w:sz w:val="18"/>
                <w:szCs w:val="18"/>
              </w:rPr>
              <w:t>Agency-specific API</w:t>
            </w:r>
          </w:p>
        </w:tc>
        <w:tc>
          <w:tcPr>
            <w:tcW w:w="1560" w:type="dxa"/>
            <w:tcBorders>
              <w:top w:val="single" w:sz="1" w:space="0" w:color="C5D5E8"/>
              <w:left w:val="single" w:sz="1" w:space="0" w:color="C5D5E8"/>
              <w:bottom w:val="single" w:sz="1" w:space="0" w:color="C5D5E8"/>
              <w:right w:val="single" w:sz="1" w:space="0" w:color="C5D5E8"/>
            </w:tcBorders>
            <w:shd w:val="clear" w:color="auto" w:fill="EDE8F7"/>
            <w:tcMar>
              <w:top w:w="80" w:type="dxa"/>
              <w:left w:w="100" w:type="dxa"/>
              <w:bottom w:w="80" w:type="dxa"/>
              <w:right w:w="100" w:type="dxa"/>
            </w:tcMar>
            <w:vAlign w:val="center"/>
          </w:tcPr>
          <w:p w14:paraId="00F31AE8" w14:textId="77777777" w:rsidR="009D772B" w:rsidRDefault="006A5D03">
            <w:pPr>
              <w:jc w:val="center"/>
            </w:pPr>
            <w:r>
              <w:rPr>
                <w:b/>
                <w:bCs/>
                <w:color w:val="4B2E83"/>
                <w:sz w:val="18"/>
                <w:szCs w:val="18"/>
              </w:rPr>
              <w:t>180-Day</w:t>
            </w:r>
          </w:p>
          <w:p w14:paraId="095BF693" w14:textId="77777777" w:rsidR="009D772B" w:rsidRDefault="006A5D03">
            <w:pPr>
              <w:spacing w:before="20"/>
              <w:jc w:val="center"/>
            </w:pPr>
            <w:r>
              <w:rPr>
                <w:color w:val="4B2E83"/>
                <w:sz w:val="16"/>
                <w:szCs w:val="16"/>
              </w:rPr>
              <w:t>Post-Award</w:t>
            </w:r>
          </w:p>
        </w:tc>
        <w:tc>
          <w:tcPr>
            <w:tcW w:w="174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280F1309" w14:textId="77777777" w:rsidR="009D772B" w:rsidRDefault="006A5D03">
            <w:r>
              <w:rPr>
                <w:color w:val="5A6472"/>
                <w:sz w:val="16"/>
                <w:szCs w:val="16"/>
              </w:rPr>
              <w:t>Only if HHS task orders are awarded; agency assists with onboarding</w:t>
            </w:r>
          </w:p>
        </w:tc>
      </w:tr>
      <w:tr w:rsidR="009D772B" w14:paraId="3B8B8ED9"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4C312B36" w14:textId="77777777" w:rsidR="009D772B" w:rsidRDefault="006A5D03">
            <w:r>
              <w:rPr>
                <w:b/>
                <w:bCs/>
                <w:color w:val="1B3A6B"/>
                <w:sz w:val="18"/>
                <w:szCs w:val="18"/>
              </w:rPr>
              <w:t>DHS Procurement Portal</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15538E70" w14:textId="73407F1D" w:rsidR="009D772B" w:rsidRDefault="006A5D03">
            <w:r>
              <w:rPr>
                <w:color w:val="1A1A1A"/>
                <w:sz w:val="18"/>
                <w:szCs w:val="18"/>
              </w:rPr>
              <w:t xml:space="preserve">DHS solicitation management and </w:t>
            </w:r>
            <w:r w:rsidR="005119BF">
              <w:rPr>
                <w:color w:val="1A1A1A"/>
                <w:sz w:val="18"/>
                <w:szCs w:val="18"/>
              </w:rPr>
              <w:t>Supplier</w:t>
            </w:r>
            <w:r>
              <w:rPr>
                <w:color w:val="1A1A1A"/>
                <w:sz w:val="18"/>
                <w:szCs w:val="18"/>
              </w:rPr>
              <w:t xml:space="preserve"> communication</w:t>
            </w:r>
          </w:p>
        </w:tc>
        <w:tc>
          <w:tcPr>
            <w:tcW w:w="16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418C0DAB" w14:textId="77777777" w:rsidR="009D772B" w:rsidRDefault="006A5D03">
            <w:r>
              <w:rPr>
                <w:color w:val="1A1A1A"/>
                <w:sz w:val="18"/>
                <w:szCs w:val="18"/>
              </w:rPr>
              <w:t>HTTPS / Web Portal</w:t>
            </w:r>
          </w:p>
        </w:tc>
        <w:tc>
          <w:tcPr>
            <w:tcW w:w="1560" w:type="dxa"/>
            <w:tcBorders>
              <w:top w:val="single" w:sz="1" w:space="0" w:color="C5D5E8"/>
              <w:left w:val="single" w:sz="1" w:space="0" w:color="C5D5E8"/>
              <w:bottom w:val="single" w:sz="1" w:space="0" w:color="C5D5E8"/>
              <w:right w:val="single" w:sz="1" w:space="0" w:color="C5D5E8"/>
            </w:tcBorders>
            <w:shd w:val="clear" w:color="auto" w:fill="D8D0EF"/>
            <w:tcMar>
              <w:top w:w="80" w:type="dxa"/>
              <w:left w:w="100" w:type="dxa"/>
              <w:bottom w:w="80" w:type="dxa"/>
              <w:right w:w="100" w:type="dxa"/>
            </w:tcMar>
            <w:vAlign w:val="center"/>
          </w:tcPr>
          <w:p w14:paraId="34F52EB1" w14:textId="77777777" w:rsidR="009D772B" w:rsidRDefault="006A5D03">
            <w:pPr>
              <w:jc w:val="center"/>
            </w:pPr>
            <w:r>
              <w:rPr>
                <w:b/>
                <w:bCs/>
                <w:color w:val="4B2E83"/>
                <w:sz w:val="18"/>
                <w:szCs w:val="18"/>
              </w:rPr>
              <w:t>180-Day</w:t>
            </w:r>
          </w:p>
          <w:p w14:paraId="3D0D0069" w14:textId="77777777" w:rsidR="009D772B" w:rsidRDefault="006A5D03">
            <w:pPr>
              <w:spacing w:before="20"/>
              <w:jc w:val="center"/>
            </w:pPr>
            <w:r>
              <w:rPr>
                <w:color w:val="4B2E83"/>
                <w:sz w:val="16"/>
                <w:szCs w:val="16"/>
              </w:rPr>
              <w:t>Post-Award</w:t>
            </w:r>
          </w:p>
        </w:tc>
        <w:tc>
          <w:tcPr>
            <w:tcW w:w="174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36D59A41" w14:textId="77777777" w:rsidR="009D772B" w:rsidRDefault="006A5D03">
            <w:r>
              <w:rPr>
                <w:color w:val="5A6472"/>
                <w:sz w:val="16"/>
                <w:szCs w:val="16"/>
              </w:rPr>
              <w:t>Only if DHS task orders are awarded</w:t>
            </w:r>
          </w:p>
        </w:tc>
      </w:tr>
      <w:tr w:rsidR="009D772B" w14:paraId="402309F5"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73F3EF80" w14:textId="77777777" w:rsidR="009D772B" w:rsidRDefault="006A5D03">
            <w:r>
              <w:rPr>
                <w:b/>
                <w:bCs/>
                <w:color w:val="1B3A6B"/>
                <w:sz w:val="18"/>
                <w:szCs w:val="18"/>
              </w:rPr>
              <w:t>DOD PIEE / WAWF</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7037E514" w14:textId="77777777" w:rsidR="009D772B" w:rsidRDefault="006A5D03">
            <w:r>
              <w:rPr>
                <w:color w:val="1A1A1A"/>
                <w:sz w:val="18"/>
                <w:szCs w:val="18"/>
              </w:rPr>
              <w:t>Defense contract invoicing, receiving, and payment</w:t>
            </w:r>
          </w:p>
        </w:tc>
        <w:tc>
          <w:tcPr>
            <w:tcW w:w="16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2B5C198B" w14:textId="77777777" w:rsidR="009D772B" w:rsidRDefault="006A5D03">
            <w:r>
              <w:rPr>
                <w:color w:val="1A1A1A"/>
                <w:sz w:val="18"/>
                <w:szCs w:val="18"/>
              </w:rPr>
              <w:t>PKI / CAC / SAML</w:t>
            </w:r>
          </w:p>
        </w:tc>
        <w:tc>
          <w:tcPr>
            <w:tcW w:w="1560" w:type="dxa"/>
            <w:tcBorders>
              <w:top w:val="single" w:sz="1" w:space="0" w:color="C5D5E8"/>
              <w:left w:val="single" w:sz="1" w:space="0" w:color="C5D5E8"/>
              <w:bottom w:val="single" w:sz="1" w:space="0" w:color="C5D5E8"/>
              <w:right w:val="single" w:sz="1" w:space="0" w:color="C5D5E8"/>
            </w:tcBorders>
            <w:shd w:val="clear" w:color="auto" w:fill="F5F5F5"/>
            <w:tcMar>
              <w:top w:w="80" w:type="dxa"/>
              <w:left w:w="100" w:type="dxa"/>
              <w:bottom w:w="80" w:type="dxa"/>
              <w:right w:w="100" w:type="dxa"/>
            </w:tcMar>
            <w:vAlign w:val="center"/>
          </w:tcPr>
          <w:p w14:paraId="074CA4EB" w14:textId="77777777" w:rsidR="009D772B" w:rsidRDefault="006A5D03">
            <w:pPr>
              <w:jc w:val="center"/>
            </w:pPr>
            <w:r>
              <w:rPr>
                <w:b/>
                <w:bCs/>
                <w:color w:val="5A6472"/>
                <w:sz w:val="18"/>
                <w:szCs w:val="18"/>
              </w:rPr>
              <w:t>Optional /</w:t>
            </w:r>
          </w:p>
          <w:p w14:paraId="225F806C" w14:textId="77777777" w:rsidR="009D772B" w:rsidRDefault="006A5D03">
            <w:pPr>
              <w:spacing w:before="20"/>
              <w:jc w:val="center"/>
            </w:pPr>
            <w:proofErr w:type="gramStart"/>
            <w:r>
              <w:rPr>
                <w:color w:val="5A6472"/>
                <w:sz w:val="16"/>
                <w:szCs w:val="16"/>
              </w:rPr>
              <w:t>As-Needed</w:t>
            </w:r>
            <w:proofErr w:type="gramEnd"/>
          </w:p>
        </w:tc>
        <w:tc>
          <w:tcPr>
            <w:tcW w:w="174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44CE79CA" w14:textId="77777777" w:rsidR="009D772B" w:rsidRDefault="006A5D03">
            <w:r>
              <w:rPr>
                <w:color w:val="5A6472"/>
                <w:sz w:val="16"/>
                <w:szCs w:val="16"/>
              </w:rPr>
              <w:t>Required only if DOD task orders are issued; DOD provides CAC enrollment support</w:t>
            </w:r>
          </w:p>
        </w:tc>
      </w:tr>
      <w:tr w:rsidR="009D772B" w14:paraId="022AE29F" w14:textId="77777777">
        <w:tblPrEx>
          <w:tblCellMar>
            <w:top w:w="0" w:type="dxa"/>
            <w:bottom w:w="0" w:type="dxa"/>
          </w:tblCellMar>
        </w:tblPrEx>
        <w:tc>
          <w:tcPr>
            <w:tcW w:w="2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1B41D219" w14:textId="77777777" w:rsidR="009D772B" w:rsidRDefault="006A5D03">
            <w:r>
              <w:rPr>
                <w:b/>
                <w:bCs/>
                <w:color w:val="1B3A6B"/>
                <w:sz w:val="18"/>
                <w:szCs w:val="18"/>
              </w:rPr>
              <w:t>System for Award Mgmt. (</w:t>
            </w:r>
            <w:proofErr w:type="spellStart"/>
            <w:r>
              <w:rPr>
                <w:b/>
                <w:bCs/>
                <w:color w:val="1B3A6B"/>
                <w:sz w:val="18"/>
                <w:szCs w:val="18"/>
              </w:rPr>
              <w:t>eOffer</w:t>
            </w:r>
            <w:proofErr w:type="spellEnd"/>
            <w:r>
              <w:rPr>
                <w:b/>
                <w:bCs/>
                <w:color w:val="1B3A6B"/>
                <w:sz w:val="18"/>
                <w:szCs w:val="18"/>
              </w:rPr>
              <w:t>)</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4725D79B" w14:textId="77777777" w:rsidR="009D772B" w:rsidRDefault="006A5D03">
            <w:r>
              <w:rPr>
                <w:color w:val="1A1A1A"/>
                <w:sz w:val="18"/>
                <w:szCs w:val="18"/>
              </w:rPr>
              <w:t>Electronic offer submission and contract management</w:t>
            </w:r>
          </w:p>
        </w:tc>
        <w:tc>
          <w:tcPr>
            <w:tcW w:w="16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11CD3CF0" w14:textId="77777777" w:rsidR="009D772B" w:rsidRDefault="006A5D03">
            <w:r>
              <w:rPr>
                <w:color w:val="1A1A1A"/>
                <w:sz w:val="18"/>
                <w:szCs w:val="18"/>
              </w:rPr>
              <w:t>REST API / Web Portal</w:t>
            </w:r>
          </w:p>
        </w:tc>
        <w:tc>
          <w:tcPr>
            <w:tcW w:w="15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00" w:type="dxa"/>
              <w:bottom w:w="80" w:type="dxa"/>
              <w:right w:w="100" w:type="dxa"/>
            </w:tcMar>
            <w:vAlign w:val="center"/>
          </w:tcPr>
          <w:p w14:paraId="09A77EAF" w14:textId="77777777" w:rsidR="009D772B" w:rsidRDefault="006A5D03">
            <w:pPr>
              <w:jc w:val="center"/>
            </w:pPr>
            <w:r>
              <w:rPr>
                <w:b/>
                <w:bCs/>
                <w:color w:val="5A6472"/>
                <w:sz w:val="18"/>
                <w:szCs w:val="18"/>
              </w:rPr>
              <w:t>Optional /</w:t>
            </w:r>
          </w:p>
          <w:p w14:paraId="79B3BB97" w14:textId="77777777" w:rsidR="009D772B" w:rsidRDefault="006A5D03">
            <w:pPr>
              <w:spacing w:before="20"/>
              <w:jc w:val="center"/>
            </w:pPr>
            <w:proofErr w:type="gramStart"/>
            <w:r>
              <w:rPr>
                <w:color w:val="5A6472"/>
                <w:sz w:val="16"/>
                <w:szCs w:val="16"/>
              </w:rPr>
              <w:t>As-Needed</w:t>
            </w:r>
            <w:proofErr w:type="gramEnd"/>
          </w:p>
        </w:tc>
        <w:tc>
          <w:tcPr>
            <w:tcW w:w="174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7F307CA6" w14:textId="77777777" w:rsidR="009D772B" w:rsidRDefault="006A5D03">
            <w:r>
              <w:rPr>
                <w:color w:val="5A6472"/>
                <w:sz w:val="16"/>
                <w:szCs w:val="16"/>
              </w:rPr>
              <w:t xml:space="preserve">Required only if solicitation method requires </w:t>
            </w:r>
            <w:proofErr w:type="spellStart"/>
            <w:r>
              <w:rPr>
                <w:color w:val="5A6472"/>
                <w:sz w:val="16"/>
                <w:szCs w:val="16"/>
              </w:rPr>
              <w:t>eOffer</w:t>
            </w:r>
            <w:proofErr w:type="spellEnd"/>
            <w:r>
              <w:rPr>
                <w:color w:val="5A6472"/>
                <w:sz w:val="16"/>
                <w:szCs w:val="16"/>
              </w:rPr>
              <w:t xml:space="preserve"> submission</w:t>
            </w:r>
          </w:p>
        </w:tc>
      </w:tr>
    </w:tbl>
    <w:p w14:paraId="42449A0B" w14:textId="77777777" w:rsidR="009D772B" w:rsidRDefault="009D772B">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D772B" w14:paraId="13538EA9" w14:textId="77777777">
        <w:tblPrEx>
          <w:tblCellMar>
            <w:top w:w="0" w:type="dxa"/>
            <w:bottom w:w="0" w:type="dxa"/>
          </w:tblCellMar>
        </w:tblPrEx>
        <w:tc>
          <w:tcPr>
            <w:tcW w:w="9360" w:type="dxa"/>
            <w:tcBorders>
              <w:top w:val="single" w:sz="1" w:space="0" w:color="2E5FA3"/>
              <w:left w:val="single" w:sz="12" w:space="0" w:color="2E5FA3"/>
              <w:bottom w:val="single" w:sz="1" w:space="0" w:color="2E5FA3"/>
              <w:right w:val="single" w:sz="1" w:space="0" w:color="2E5FA3"/>
            </w:tcBorders>
            <w:shd w:val="clear" w:color="auto" w:fill="D6E4F7"/>
            <w:tcMar>
              <w:top w:w="120" w:type="dxa"/>
              <w:left w:w="200" w:type="dxa"/>
              <w:bottom w:w="120" w:type="dxa"/>
              <w:right w:w="200" w:type="dxa"/>
            </w:tcMar>
          </w:tcPr>
          <w:p w14:paraId="5CD67F40" w14:textId="77777777" w:rsidR="009D772B" w:rsidRDefault="006A5D03">
            <w:pPr>
              <w:spacing w:after="80"/>
            </w:pPr>
            <w:r>
              <w:rPr>
                <w:b/>
                <w:bCs/>
                <w:color w:val="1B3A6B"/>
                <w:sz w:val="19"/>
                <w:szCs w:val="19"/>
              </w:rPr>
              <w:t>Notes</w:t>
            </w:r>
          </w:p>
          <w:p w14:paraId="2BDC9045" w14:textId="77777777" w:rsidR="009D772B" w:rsidRDefault="006A5D03">
            <w:pPr>
              <w:spacing w:before="30" w:after="30"/>
            </w:pPr>
            <w:r>
              <w:rPr>
                <w:color w:val="2A2A2A"/>
                <w:sz w:val="17"/>
                <w:szCs w:val="17"/>
              </w:rPr>
              <w:t>• Compatibility means the ability to exchange data, authenticate, and submit documentation — web portal access is acceptable where API access is not yet in place.</w:t>
            </w:r>
          </w:p>
          <w:p w14:paraId="47976E9F" w14:textId="77777777" w:rsidR="009D772B" w:rsidRDefault="006A5D03">
            <w:pPr>
              <w:spacing w:before="30" w:after="30"/>
            </w:pPr>
            <w:r>
              <w:rPr>
                <w:color w:val="2A2A2A"/>
                <w:sz w:val="17"/>
                <w:szCs w:val="17"/>
              </w:rPr>
              <w:t>• DOD PIEE/WAWF and agency-specific portals are only required if DOD or agency-specific task orders are issued. The government will provide onboarding support.</w:t>
            </w:r>
          </w:p>
          <w:p w14:paraId="177BB583" w14:textId="48A3DA82" w:rsidR="009D772B" w:rsidRDefault="006A5D03">
            <w:pPr>
              <w:spacing w:before="30" w:after="30"/>
            </w:pPr>
            <w:r>
              <w:rPr>
                <w:color w:val="2A2A2A"/>
                <w:sz w:val="17"/>
                <w:szCs w:val="17"/>
              </w:rPr>
              <w:t xml:space="preserve">• </w:t>
            </w:r>
            <w:r w:rsidR="005119BF">
              <w:rPr>
                <w:color w:val="2A2A2A"/>
                <w:sz w:val="17"/>
                <w:szCs w:val="17"/>
              </w:rPr>
              <w:t>Suppliers must</w:t>
            </w:r>
            <w:r>
              <w:rPr>
                <w:color w:val="2A2A2A"/>
                <w:sz w:val="17"/>
                <w:szCs w:val="17"/>
              </w:rPr>
              <w:t xml:space="preserve"> provide an Integration Milestone Plan (IMP) within 60 days of award covering all 90-Day and 180-Day platforms.</w:t>
            </w:r>
          </w:p>
          <w:p w14:paraId="7FEF1DB4" w14:textId="77777777" w:rsidR="009D772B" w:rsidRDefault="006A5D03">
            <w:pPr>
              <w:spacing w:before="30" w:after="30"/>
            </w:pPr>
            <w:r>
              <w:rPr>
                <w:color w:val="2A2A2A"/>
                <w:sz w:val="17"/>
                <w:szCs w:val="17"/>
              </w:rPr>
              <w:t>• FedRAMP-authorized integrations take precedence where agency-mandated systems overlap.</w:t>
            </w:r>
          </w:p>
        </w:tc>
      </w:tr>
    </w:tbl>
    <w:p w14:paraId="07949E13" w14:textId="77777777" w:rsidR="009D772B" w:rsidRDefault="009D772B">
      <w:pPr>
        <w:spacing w:before="200"/>
      </w:pPr>
    </w:p>
    <w:p w14:paraId="6B80E69D" w14:textId="77777777" w:rsidR="009D772B" w:rsidRDefault="006A5D03">
      <w:pPr>
        <w:pBdr>
          <w:bottom w:val="single" w:sz="4" w:space="4" w:color="2E5FA3"/>
        </w:pBdr>
        <w:spacing w:before="320" w:after="160"/>
      </w:pPr>
      <w:r>
        <w:rPr>
          <w:b/>
          <w:bCs/>
          <w:color w:val="1B3A6B"/>
          <w:sz w:val="24"/>
          <w:szCs w:val="24"/>
        </w:rPr>
        <w:t>Section 2 — Video Conferencing Integrations</w:t>
      </w:r>
    </w:p>
    <w:p w14:paraId="4B1BF937" w14:textId="5CD936D7" w:rsidR="009D772B" w:rsidRDefault="006A5D03">
      <w:pPr>
        <w:spacing w:before="60" w:after="80"/>
      </w:pPr>
      <w:r>
        <w:rPr>
          <w:color w:val="1A1A1A"/>
          <w:sz w:val="18"/>
          <w:szCs w:val="18"/>
        </w:rPr>
        <w:t xml:space="preserve">The </w:t>
      </w:r>
      <w:r w:rsidR="005119BF">
        <w:rPr>
          <w:color w:val="1A1A1A"/>
          <w:sz w:val="18"/>
          <w:szCs w:val="18"/>
        </w:rPr>
        <w:t>Supplier</w:t>
      </w:r>
      <w:r>
        <w:rPr>
          <w:color w:val="1A1A1A"/>
          <w:sz w:val="18"/>
          <w:szCs w:val="18"/>
        </w:rPr>
        <w:t xml:space="preserve"> must support real-time interpretation across government-approved video conferencing platforms. At a minimum, </w:t>
      </w:r>
      <w:proofErr w:type="spellStart"/>
      <w:proofErr w:type="gramStart"/>
      <w:r w:rsidR="005119BF">
        <w:rPr>
          <w:color w:val="1A1A1A"/>
          <w:sz w:val="18"/>
          <w:szCs w:val="18"/>
        </w:rPr>
        <w:t>suppliers</w:t>
      </w:r>
      <w:r>
        <w:rPr>
          <w:color w:val="1A1A1A"/>
          <w:sz w:val="18"/>
          <w:szCs w:val="18"/>
        </w:rPr>
        <w:t>must</w:t>
      </w:r>
      <w:proofErr w:type="spellEnd"/>
      <w:proofErr w:type="gramEnd"/>
      <w:r>
        <w:rPr>
          <w:color w:val="1A1A1A"/>
          <w:sz w:val="18"/>
          <w:szCs w:val="18"/>
        </w:rPr>
        <w:t xml:space="preserve"> demonstrate proficiency on Zoom for Government and Microsoft Teams GCC at proposal submission, as these are the two most widely used platforms across civilian agencies. Webex is required by 90 days post-award. Google Meet is optional and applies only to unclassified, low-sensitivity sessions.</w:t>
      </w:r>
    </w:p>
    <w:p w14:paraId="0B348747" w14:textId="6011D7DF" w:rsidR="009D772B" w:rsidRDefault="006A5D03">
      <w:pPr>
        <w:spacing w:before="60" w:after="80"/>
      </w:pPr>
      <w:r>
        <w:rPr>
          <w:color w:val="1A1A1A"/>
          <w:sz w:val="18"/>
          <w:szCs w:val="18"/>
        </w:rPr>
        <w:t xml:space="preserve">Note: The government will provide platform access through government-provisioned accounts. </w:t>
      </w:r>
      <w:r w:rsidR="005119BF">
        <w:rPr>
          <w:color w:val="1A1A1A"/>
          <w:sz w:val="18"/>
          <w:szCs w:val="18"/>
        </w:rPr>
        <w:t>Suppliers do</w:t>
      </w:r>
      <w:r>
        <w:rPr>
          <w:color w:val="1A1A1A"/>
          <w:sz w:val="18"/>
          <w:szCs w:val="18"/>
        </w:rPr>
        <w:t xml:space="preserve"> not need to independently procure or maintain FedRAMP-authorized instances of these platforms.</w:t>
      </w:r>
    </w:p>
    <w:p w14:paraId="79366F87" w14:textId="77777777" w:rsidR="009D772B" w:rsidRDefault="009D772B">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600"/>
        <w:gridCol w:w="1560"/>
        <w:gridCol w:w="1700"/>
        <w:gridCol w:w="1300"/>
        <w:gridCol w:w="1200"/>
      </w:tblGrid>
      <w:tr w:rsidR="009D772B" w14:paraId="71765A5C" w14:textId="77777777">
        <w:tblPrEx>
          <w:tblCellMar>
            <w:top w:w="0" w:type="dxa"/>
            <w:bottom w:w="0" w:type="dxa"/>
          </w:tblCellMar>
        </w:tblPrEx>
        <w:trPr>
          <w:tblHeader/>
        </w:trPr>
        <w:tc>
          <w:tcPr>
            <w:tcW w:w="20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38618BD9" w14:textId="77777777" w:rsidR="009D772B" w:rsidRDefault="006A5D03">
            <w:r>
              <w:rPr>
                <w:b/>
                <w:bCs/>
                <w:color w:val="FFFFFF"/>
                <w:sz w:val="18"/>
                <w:szCs w:val="18"/>
              </w:rPr>
              <w:t>Platform</w:t>
            </w:r>
          </w:p>
        </w:tc>
        <w:tc>
          <w:tcPr>
            <w:tcW w:w="16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113EDCC6" w14:textId="77777777" w:rsidR="009D772B" w:rsidRDefault="006A5D03">
            <w:r>
              <w:rPr>
                <w:b/>
                <w:bCs/>
                <w:color w:val="FFFFFF"/>
                <w:sz w:val="18"/>
                <w:szCs w:val="18"/>
              </w:rPr>
              <w:t>Compliance Level</w:t>
            </w:r>
          </w:p>
        </w:tc>
        <w:tc>
          <w:tcPr>
            <w:tcW w:w="156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33A862B6" w14:textId="77777777" w:rsidR="009D772B" w:rsidRDefault="006A5D03">
            <w:r>
              <w:rPr>
                <w:b/>
                <w:bCs/>
                <w:color w:val="FFFFFF"/>
                <w:sz w:val="18"/>
                <w:szCs w:val="18"/>
              </w:rPr>
              <w:t>Encryption</w:t>
            </w:r>
          </w:p>
        </w:tc>
        <w:tc>
          <w:tcPr>
            <w:tcW w:w="17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5DDF9E3B" w14:textId="77777777" w:rsidR="009D772B" w:rsidRDefault="006A5D03">
            <w:r>
              <w:rPr>
                <w:b/>
                <w:bCs/>
                <w:color w:val="FFFFFF"/>
                <w:sz w:val="18"/>
                <w:szCs w:val="18"/>
              </w:rPr>
              <w:t>Authentication</w:t>
            </w:r>
          </w:p>
        </w:tc>
        <w:tc>
          <w:tcPr>
            <w:tcW w:w="13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66C62D86" w14:textId="77777777" w:rsidR="009D772B" w:rsidRDefault="006A5D03">
            <w:r>
              <w:rPr>
                <w:b/>
                <w:bCs/>
                <w:color w:val="FFFFFF"/>
                <w:sz w:val="18"/>
                <w:szCs w:val="18"/>
              </w:rPr>
              <w:t>Interp. Support</w:t>
            </w:r>
          </w:p>
        </w:tc>
        <w:tc>
          <w:tcPr>
            <w:tcW w:w="12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5BCD63B1" w14:textId="77777777" w:rsidR="009D772B" w:rsidRDefault="006A5D03">
            <w:r>
              <w:rPr>
                <w:b/>
                <w:bCs/>
                <w:color w:val="FFFFFF"/>
                <w:sz w:val="18"/>
                <w:szCs w:val="18"/>
              </w:rPr>
              <w:t>Required By</w:t>
            </w:r>
          </w:p>
        </w:tc>
      </w:tr>
      <w:tr w:rsidR="009D772B" w14:paraId="5D314B86" w14:textId="77777777">
        <w:tblPrEx>
          <w:tblCellMar>
            <w:top w:w="0" w:type="dxa"/>
            <w:bottom w:w="0" w:type="dxa"/>
          </w:tblCellMar>
        </w:tblPrEx>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64756C30" w14:textId="77777777" w:rsidR="009D772B" w:rsidRDefault="006A5D03">
            <w:r>
              <w:rPr>
                <w:b/>
                <w:bCs/>
                <w:color w:val="1B3A6B"/>
                <w:sz w:val="18"/>
                <w:szCs w:val="18"/>
              </w:rPr>
              <w:t>Zoom for Government</w:t>
            </w:r>
          </w:p>
        </w:tc>
        <w:tc>
          <w:tcPr>
            <w:tcW w:w="16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07C45584" w14:textId="77777777" w:rsidR="009D772B" w:rsidRDefault="006A5D03">
            <w:r>
              <w:rPr>
                <w:color w:val="1A1A1A"/>
                <w:sz w:val="18"/>
                <w:szCs w:val="18"/>
              </w:rPr>
              <w:t>FedRAMP High / DOD IL4</w:t>
            </w:r>
          </w:p>
        </w:tc>
        <w:tc>
          <w:tcPr>
            <w:tcW w:w="15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121167E5" w14:textId="77777777" w:rsidR="009D772B" w:rsidRDefault="006A5D03">
            <w:r>
              <w:rPr>
                <w:color w:val="1A1A1A"/>
                <w:sz w:val="18"/>
                <w:szCs w:val="18"/>
              </w:rPr>
              <w:t>AES-256 E2E</w:t>
            </w:r>
          </w:p>
        </w:tc>
        <w:tc>
          <w:tcPr>
            <w:tcW w:w="17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40CB85D9" w14:textId="77777777" w:rsidR="009D772B" w:rsidRDefault="006A5D03">
            <w:r>
              <w:rPr>
                <w:color w:val="1A1A1A"/>
                <w:sz w:val="18"/>
                <w:szCs w:val="18"/>
              </w:rPr>
              <w:t>SAML 2.0, PIV/CAC, MFA</w:t>
            </w:r>
          </w:p>
        </w:tc>
        <w:tc>
          <w:tcPr>
            <w:tcW w:w="13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5ADA9E83" w14:textId="77777777" w:rsidR="009D772B" w:rsidRDefault="006A5D03">
            <w:pPr>
              <w:jc w:val="center"/>
            </w:pPr>
            <w:r>
              <w:rPr>
                <w:b/>
                <w:bCs/>
                <w:color w:val="1A7A3C"/>
                <w:sz w:val="18"/>
                <w:szCs w:val="18"/>
              </w:rPr>
              <w:t>Full</w:t>
            </w:r>
          </w:p>
        </w:tc>
        <w:tc>
          <w:tcPr>
            <w:tcW w:w="1200" w:type="dxa"/>
            <w:tcBorders>
              <w:top w:val="single" w:sz="1" w:space="0" w:color="C5D5E8"/>
              <w:left w:val="single" w:sz="1" w:space="0" w:color="C5D5E8"/>
              <w:bottom w:val="single" w:sz="1" w:space="0" w:color="C5D5E8"/>
              <w:right w:val="single" w:sz="1" w:space="0" w:color="C5D5E8"/>
            </w:tcBorders>
            <w:shd w:val="clear" w:color="auto" w:fill="E6F4EC"/>
            <w:tcMar>
              <w:top w:w="80" w:type="dxa"/>
              <w:left w:w="100" w:type="dxa"/>
              <w:bottom w:w="80" w:type="dxa"/>
              <w:right w:w="100" w:type="dxa"/>
            </w:tcMar>
            <w:vAlign w:val="center"/>
          </w:tcPr>
          <w:p w14:paraId="0FFFE8C6" w14:textId="77777777" w:rsidR="009D772B" w:rsidRDefault="006A5D03">
            <w:pPr>
              <w:jc w:val="center"/>
            </w:pPr>
            <w:r>
              <w:rPr>
                <w:b/>
                <w:bCs/>
                <w:color w:val="1A7A3C"/>
                <w:sz w:val="18"/>
                <w:szCs w:val="18"/>
              </w:rPr>
              <w:t>Day 1</w:t>
            </w:r>
          </w:p>
          <w:p w14:paraId="6791BDF5" w14:textId="77777777" w:rsidR="009D772B" w:rsidRDefault="006A5D03">
            <w:pPr>
              <w:spacing w:before="20"/>
              <w:jc w:val="center"/>
            </w:pPr>
            <w:r>
              <w:rPr>
                <w:color w:val="1A7A3C"/>
                <w:sz w:val="16"/>
                <w:szCs w:val="16"/>
              </w:rPr>
              <w:t>(Award)</w:t>
            </w:r>
          </w:p>
        </w:tc>
      </w:tr>
      <w:tr w:rsidR="009D772B" w14:paraId="4FD68DC2" w14:textId="77777777">
        <w:tblPrEx>
          <w:tblCellMar>
            <w:top w:w="0" w:type="dxa"/>
            <w:bottom w:w="0" w:type="dxa"/>
          </w:tblCellMar>
        </w:tblPrEx>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472B469F" w14:textId="77777777" w:rsidR="009D772B" w:rsidRDefault="006A5D03">
            <w:r>
              <w:rPr>
                <w:b/>
                <w:bCs/>
                <w:color w:val="1B3A6B"/>
                <w:sz w:val="18"/>
                <w:szCs w:val="18"/>
              </w:rPr>
              <w:t>Microsoft Teams (GCC)</w:t>
            </w:r>
          </w:p>
        </w:tc>
        <w:tc>
          <w:tcPr>
            <w:tcW w:w="16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62410DAA" w14:textId="77777777" w:rsidR="009D772B" w:rsidRDefault="006A5D03">
            <w:r>
              <w:rPr>
                <w:color w:val="1A1A1A"/>
                <w:sz w:val="18"/>
                <w:szCs w:val="18"/>
              </w:rPr>
              <w:t>FedRAMP High / DOD IL4</w:t>
            </w:r>
          </w:p>
        </w:tc>
        <w:tc>
          <w:tcPr>
            <w:tcW w:w="15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74B60CAB" w14:textId="77777777" w:rsidR="009D772B" w:rsidRDefault="006A5D03">
            <w:r>
              <w:rPr>
                <w:color w:val="1A1A1A"/>
                <w:sz w:val="18"/>
                <w:szCs w:val="18"/>
              </w:rPr>
              <w:t>AES-256 / TLS 1.2+</w:t>
            </w:r>
          </w:p>
        </w:tc>
        <w:tc>
          <w:tcPr>
            <w:tcW w:w="17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0710FB21" w14:textId="77777777" w:rsidR="009D772B" w:rsidRDefault="006A5D03">
            <w:r>
              <w:rPr>
                <w:color w:val="1A1A1A"/>
                <w:sz w:val="18"/>
                <w:szCs w:val="18"/>
              </w:rPr>
              <w:t>Azure AD, SAML 2.0, MFA</w:t>
            </w:r>
          </w:p>
        </w:tc>
        <w:tc>
          <w:tcPr>
            <w:tcW w:w="13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317ECFF8" w14:textId="77777777" w:rsidR="009D772B" w:rsidRDefault="006A5D03">
            <w:pPr>
              <w:jc w:val="center"/>
            </w:pPr>
            <w:r>
              <w:rPr>
                <w:b/>
                <w:bCs/>
                <w:color w:val="1A7A3C"/>
                <w:sz w:val="18"/>
                <w:szCs w:val="18"/>
              </w:rPr>
              <w:t>Full</w:t>
            </w:r>
          </w:p>
        </w:tc>
        <w:tc>
          <w:tcPr>
            <w:tcW w:w="1200" w:type="dxa"/>
            <w:tcBorders>
              <w:top w:val="single" w:sz="1" w:space="0" w:color="C5D5E8"/>
              <w:left w:val="single" w:sz="1" w:space="0" w:color="C5D5E8"/>
              <w:bottom w:val="single" w:sz="1" w:space="0" w:color="C5D5E8"/>
              <w:right w:val="single" w:sz="1" w:space="0" w:color="C5D5E8"/>
            </w:tcBorders>
            <w:shd w:val="clear" w:color="auto" w:fill="D4EDD9"/>
            <w:tcMar>
              <w:top w:w="80" w:type="dxa"/>
              <w:left w:w="100" w:type="dxa"/>
              <w:bottom w:w="80" w:type="dxa"/>
              <w:right w:w="100" w:type="dxa"/>
            </w:tcMar>
            <w:vAlign w:val="center"/>
          </w:tcPr>
          <w:p w14:paraId="68FD32A9" w14:textId="77777777" w:rsidR="009D772B" w:rsidRDefault="006A5D03">
            <w:pPr>
              <w:jc w:val="center"/>
            </w:pPr>
            <w:r>
              <w:rPr>
                <w:b/>
                <w:bCs/>
                <w:color w:val="1A7A3C"/>
                <w:sz w:val="18"/>
                <w:szCs w:val="18"/>
              </w:rPr>
              <w:t>Day 1</w:t>
            </w:r>
          </w:p>
          <w:p w14:paraId="548D67DE" w14:textId="77777777" w:rsidR="009D772B" w:rsidRDefault="006A5D03">
            <w:pPr>
              <w:spacing w:before="20"/>
              <w:jc w:val="center"/>
            </w:pPr>
            <w:r>
              <w:rPr>
                <w:color w:val="1A7A3C"/>
                <w:sz w:val="16"/>
                <w:szCs w:val="16"/>
              </w:rPr>
              <w:t>(Award)</w:t>
            </w:r>
          </w:p>
        </w:tc>
      </w:tr>
      <w:tr w:rsidR="009D772B" w14:paraId="1EDC4BA4" w14:textId="77777777">
        <w:tblPrEx>
          <w:tblCellMar>
            <w:top w:w="0" w:type="dxa"/>
            <w:bottom w:w="0" w:type="dxa"/>
          </w:tblCellMar>
        </w:tblPrEx>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75092AB5" w14:textId="77777777" w:rsidR="009D772B" w:rsidRDefault="006A5D03">
            <w:r>
              <w:rPr>
                <w:b/>
                <w:bCs/>
                <w:color w:val="1B3A6B"/>
                <w:sz w:val="18"/>
                <w:szCs w:val="18"/>
              </w:rPr>
              <w:t>Webex (FedRAMP)</w:t>
            </w:r>
          </w:p>
        </w:tc>
        <w:tc>
          <w:tcPr>
            <w:tcW w:w="16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7BB85CC8" w14:textId="77777777" w:rsidR="009D772B" w:rsidRDefault="006A5D03">
            <w:r>
              <w:rPr>
                <w:color w:val="1A1A1A"/>
                <w:sz w:val="18"/>
                <w:szCs w:val="18"/>
              </w:rPr>
              <w:t>FedRAMP Moderate/High</w:t>
            </w:r>
          </w:p>
        </w:tc>
        <w:tc>
          <w:tcPr>
            <w:tcW w:w="15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6ACC6EBF" w14:textId="77777777" w:rsidR="009D772B" w:rsidRDefault="006A5D03">
            <w:r>
              <w:rPr>
                <w:color w:val="1A1A1A"/>
                <w:sz w:val="18"/>
                <w:szCs w:val="18"/>
              </w:rPr>
              <w:t>AES-256 E2E / FIPS</w:t>
            </w:r>
          </w:p>
        </w:tc>
        <w:tc>
          <w:tcPr>
            <w:tcW w:w="17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3FC18C99" w14:textId="77777777" w:rsidR="009D772B" w:rsidRDefault="006A5D03">
            <w:r>
              <w:rPr>
                <w:color w:val="1A1A1A"/>
                <w:sz w:val="18"/>
                <w:szCs w:val="18"/>
              </w:rPr>
              <w:t>SSO / SAML 2.0, MFA</w:t>
            </w:r>
          </w:p>
        </w:tc>
        <w:tc>
          <w:tcPr>
            <w:tcW w:w="13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7F3BA31E" w14:textId="77777777" w:rsidR="009D772B" w:rsidRDefault="006A5D03">
            <w:pPr>
              <w:jc w:val="center"/>
            </w:pPr>
            <w:r>
              <w:rPr>
                <w:b/>
                <w:bCs/>
                <w:color w:val="1A7A3C"/>
                <w:sz w:val="18"/>
                <w:szCs w:val="18"/>
              </w:rPr>
              <w:t>Full</w:t>
            </w:r>
          </w:p>
        </w:tc>
        <w:tc>
          <w:tcPr>
            <w:tcW w:w="1200" w:type="dxa"/>
            <w:tcBorders>
              <w:top w:val="single" w:sz="1" w:space="0" w:color="C5D5E8"/>
              <w:left w:val="single" w:sz="1" w:space="0" w:color="C5D5E8"/>
              <w:bottom w:val="single" w:sz="1" w:space="0" w:color="C5D5E8"/>
              <w:right w:val="single" w:sz="1" w:space="0" w:color="C5D5E8"/>
            </w:tcBorders>
            <w:shd w:val="clear" w:color="auto" w:fill="FFF4D6"/>
            <w:tcMar>
              <w:top w:w="80" w:type="dxa"/>
              <w:left w:w="100" w:type="dxa"/>
              <w:bottom w:w="80" w:type="dxa"/>
              <w:right w:w="100" w:type="dxa"/>
            </w:tcMar>
            <w:vAlign w:val="center"/>
          </w:tcPr>
          <w:p w14:paraId="2DEDB86D" w14:textId="77777777" w:rsidR="009D772B" w:rsidRDefault="006A5D03">
            <w:pPr>
              <w:jc w:val="center"/>
            </w:pPr>
            <w:r>
              <w:rPr>
                <w:b/>
                <w:bCs/>
                <w:color w:val="7A4F00"/>
                <w:sz w:val="18"/>
                <w:szCs w:val="18"/>
              </w:rPr>
              <w:t>90-Day</w:t>
            </w:r>
          </w:p>
          <w:p w14:paraId="13C8F143" w14:textId="77777777" w:rsidR="009D772B" w:rsidRDefault="006A5D03">
            <w:pPr>
              <w:spacing w:before="20"/>
              <w:jc w:val="center"/>
            </w:pPr>
            <w:r>
              <w:rPr>
                <w:color w:val="7A4F00"/>
                <w:sz w:val="16"/>
                <w:szCs w:val="16"/>
              </w:rPr>
              <w:t>Post-Award</w:t>
            </w:r>
          </w:p>
        </w:tc>
      </w:tr>
      <w:tr w:rsidR="009D772B" w14:paraId="135D09A5" w14:textId="77777777">
        <w:tblPrEx>
          <w:tblCellMar>
            <w:top w:w="0" w:type="dxa"/>
            <w:bottom w:w="0" w:type="dxa"/>
          </w:tblCellMar>
        </w:tblPrEx>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044EA42E" w14:textId="77777777" w:rsidR="009D772B" w:rsidRDefault="006A5D03">
            <w:r>
              <w:rPr>
                <w:b/>
                <w:bCs/>
                <w:color w:val="1B3A6B"/>
                <w:sz w:val="18"/>
                <w:szCs w:val="18"/>
              </w:rPr>
              <w:t>Google Meet (Gov Workspace)</w:t>
            </w:r>
          </w:p>
        </w:tc>
        <w:tc>
          <w:tcPr>
            <w:tcW w:w="16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57FD24C5" w14:textId="77777777" w:rsidR="009D772B" w:rsidRDefault="006A5D03">
            <w:r>
              <w:rPr>
                <w:color w:val="1A1A1A"/>
                <w:sz w:val="18"/>
                <w:szCs w:val="18"/>
              </w:rPr>
              <w:t>FedRAMP Moderate</w:t>
            </w:r>
          </w:p>
        </w:tc>
        <w:tc>
          <w:tcPr>
            <w:tcW w:w="15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25786BEA" w14:textId="77777777" w:rsidR="009D772B" w:rsidRDefault="006A5D03">
            <w:r>
              <w:rPr>
                <w:color w:val="1A1A1A"/>
                <w:sz w:val="18"/>
                <w:szCs w:val="18"/>
              </w:rPr>
              <w:t>AES-256 in-transit</w:t>
            </w:r>
          </w:p>
        </w:tc>
        <w:tc>
          <w:tcPr>
            <w:tcW w:w="17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17D0BB63" w14:textId="77777777" w:rsidR="009D772B" w:rsidRDefault="006A5D03">
            <w:r>
              <w:rPr>
                <w:color w:val="1A1A1A"/>
                <w:sz w:val="18"/>
                <w:szCs w:val="18"/>
              </w:rPr>
              <w:t>Google SSO, SAML 2.0, MFA</w:t>
            </w:r>
          </w:p>
        </w:tc>
        <w:tc>
          <w:tcPr>
            <w:tcW w:w="13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3DB19477" w14:textId="77777777" w:rsidR="009D772B" w:rsidRDefault="006A5D03">
            <w:pPr>
              <w:jc w:val="center"/>
            </w:pPr>
            <w:r>
              <w:rPr>
                <w:b/>
                <w:bCs/>
                <w:color w:val="7A4F00"/>
                <w:sz w:val="18"/>
                <w:szCs w:val="18"/>
              </w:rPr>
              <w:t>Partial</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00" w:type="dxa"/>
              <w:bottom w:w="80" w:type="dxa"/>
              <w:right w:w="100" w:type="dxa"/>
            </w:tcMar>
            <w:vAlign w:val="center"/>
          </w:tcPr>
          <w:p w14:paraId="6099685A" w14:textId="77777777" w:rsidR="009D772B" w:rsidRDefault="006A5D03">
            <w:pPr>
              <w:jc w:val="center"/>
            </w:pPr>
            <w:r>
              <w:rPr>
                <w:b/>
                <w:bCs/>
                <w:color w:val="5A6472"/>
                <w:sz w:val="18"/>
                <w:szCs w:val="18"/>
              </w:rPr>
              <w:t>Optional /</w:t>
            </w:r>
          </w:p>
          <w:p w14:paraId="78453DB4" w14:textId="77777777" w:rsidR="009D772B" w:rsidRDefault="006A5D03">
            <w:pPr>
              <w:spacing w:before="20"/>
              <w:jc w:val="center"/>
            </w:pPr>
            <w:proofErr w:type="gramStart"/>
            <w:r>
              <w:rPr>
                <w:color w:val="5A6472"/>
                <w:sz w:val="16"/>
                <w:szCs w:val="16"/>
              </w:rPr>
              <w:t>As-Needed</w:t>
            </w:r>
            <w:proofErr w:type="gramEnd"/>
          </w:p>
        </w:tc>
      </w:tr>
    </w:tbl>
    <w:p w14:paraId="7347BE1A" w14:textId="77777777" w:rsidR="009D772B" w:rsidRDefault="009D772B">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D772B" w14:paraId="15BABB01" w14:textId="77777777">
        <w:tblPrEx>
          <w:tblCellMar>
            <w:top w:w="0" w:type="dxa"/>
            <w:bottom w:w="0" w:type="dxa"/>
          </w:tblCellMar>
        </w:tblPrEx>
        <w:tc>
          <w:tcPr>
            <w:tcW w:w="9360" w:type="dxa"/>
            <w:tcBorders>
              <w:top w:val="single" w:sz="1" w:space="0" w:color="2E5FA3"/>
              <w:left w:val="single" w:sz="12" w:space="0" w:color="2E5FA3"/>
              <w:bottom w:val="single" w:sz="1" w:space="0" w:color="2E5FA3"/>
              <w:right w:val="single" w:sz="1" w:space="0" w:color="2E5FA3"/>
            </w:tcBorders>
            <w:shd w:val="clear" w:color="auto" w:fill="D6E4F7"/>
            <w:tcMar>
              <w:top w:w="120" w:type="dxa"/>
              <w:left w:w="200" w:type="dxa"/>
              <w:bottom w:w="120" w:type="dxa"/>
              <w:right w:w="200" w:type="dxa"/>
            </w:tcMar>
          </w:tcPr>
          <w:p w14:paraId="2254F05F" w14:textId="77777777" w:rsidR="009D772B" w:rsidRDefault="006A5D03">
            <w:pPr>
              <w:spacing w:after="80"/>
            </w:pPr>
            <w:r>
              <w:rPr>
                <w:b/>
                <w:bCs/>
                <w:color w:val="1B3A6B"/>
                <w:sz w:val="19"/>
                <w:szCs w:val="19"/>
              </w:rPr>
              <w:t>Notes</w:t>
            </w:r>
          </w:p>
          <w:p w14:paraId="2F9628FB" w14:textId="77777777" w:rsidR="009D772B" w:rsidRDefault="006A5D03">
            <w:pPr>
              <w:spacing w:before="30" w:after="30"/>
            </w:pPr>
            <w:r>
              <w:rPr>
                <w:color w:val="2A2A2A"/>
                <w:sz w:val="17"/>
                <w:szCs w:val="17"/>
              </w:rPr>
              <w:t>• 'Full' = native simultaneous interpretation channels, language audio routing, and compliant session recording.</w:t>
            </w:r>
          </w:p>
          <w:p w14:paraId="2EAEEF10" w14:textId="77777777" w:rsidR="009D772B" w:rsidRDefault="006A5D03">
            <w:pPr>
              <w:spacing w:before="30" w:after="30"/>
            </w:pPr>
            <w:r>
              <w:rPr>
                <w:color w:val="2A2A2A"/>
                <w:sz w:val="17"/>
                <w:szCs w:val="17"/>
              </w:rPr>
              <w:t>• 'Partial' = supplementary interpretation workflow required (e.g., relay interpretation); acceptable for low-complexity sessions.</w:t>
            </w:r>
          </w:p>
          <w:p w14:paraId="08161667" w14:textId="77777777" w:rsidR="009D772B" w:rsidRDefault="006A5D03">
            <w:pPr>
              <w:spacing w:before="30" w:after="30"/>
            </w:pPr>
            <w:r>
              <w:rPr>
                <w:color w:val="2A2A2A"/>
                <w:sz w:val="17"/>
                <w:szCs w:val="17"/>
              </w:rPr>
              <w:t>• Google Meet (Partial) is acceptable for unclassified, low-sensitivity sessions only — no DOD or CUI content.</w:t>
            </w:r>
          </w:p>
          <w:p w14:paraId="52661BDF" w14:textId="3CD991C0" w:rsidR="009D772B" w:rsidRDefault="006A5D03">
            <w:pPr>
              <w:spacing w:before="30" w:after="30"/>
            </w:pPr>
            <w:r>
              <w:rPr>
                <w:color w:val="2A2A2A"/>
                <w:sz w:val="17"/>
                <w:szCs w:val="17"/>
              </w:rPr>
              <w:t xml:space="preserve">• The government will provision platform accounts; </w:t>
            </w:r>
            <w:proofErr w:type="spellStart"/>
            <w:proofErr w:type="gramStart"/>
            <w:r w:rsidR="005119BF">
              <w:rPr>
                <w:color w:val="2A2A2A"/>
                <w:sz w:val="17"/>
                <w:szCs w:val="17"/>
              </w:rPr>
              <w:t>suppliers</w:t>
            </w:r>
            <w:r>
              <w:rPr>
                <w:color w:val="2A2A2A"/>
                <w:sz w:val="17"/>
                <w:szCs w:val="17"/>
              </w:rPr>
              <w:t>are</w:t>
            </w:r>
            <w:proofErr w:type="spellEnd"/>
            <w:proofErr w:type="gramEnd"/>
            <w:r>
              <w:rPr>
                <w:color w:val="2A2A2A"/>
                <w:sz w:val="17"/>
                <w:szCs w:val="17"/>
              </w:rPr>
              <w:t xml:space="preserve"> responsible for interpreter training and certification on each platform.</w:t>
            </w:r>
          </w:p>
          <w:p w14:paraId="32482B87" w14:textId="77777777" w:rsidR="009D772B" w:rsidRDefault="006A5D03">
            <w:pPr>
              <w:spacing w:before="30" w:after="30"/>
            </w:pPr>
            <w:r>
              <w:rPr>
                <w:color w:val="2A2A2A"/>
                <w:sz w:val="17"/>
                <w:szCs w:val="17"/>
              </w:rPr>
              <w:t>• All session recordings with interpreted content are subject to applicable NARA retention schedules.</w:t>
            </w:r>
          </w:p>
        </w:tc>
      </w:tr>
    </w:tbl>
    <w:p w14:paraId="37A4CA7D" w14:textId="77777777" w:rsidR="009D772B" w:rsidRDefault="009D772B">
      <w:pPr>
        <w:spacing w:before="200"/>
      </w:pPr>
    </w:p>
    <w:p w14:paraId="47F8EEEF" w14:textId="77777777" w:rsidR="009D772B" w:rsidRDefault="006A5D03">
      <w:pPr>
        <w:pBdr>
          <w:bottom w:val="single" w:sz="4" w:space="4" w:color="2E5FA3"/>
        </w:pBdr>
        <w:spacing w:before="320" w:after="160"/>
      </w:pPr>
      <w:r>
        <w:rPr>
          <w:b/>
          <w:bCs/>
          <w:color w:val="1B3A6B"/>
          <w:sz w:val="24"/>
          <w:szCs w:val="24"/>
        </w:rPr>
        <w:t>Section 3 — API Documentation Reference</w:t>
      </w:r>
    </w:p>
    <w:p w14:paraId="33F31247" w14:textId="77777777" w:rsidR="009D772B" w:rsidRDefault="006A5D03">
      <w:pPr>
        <w:spacing w:before="60" w:after="80"/>
      </w:pPr>
      <w:r>
        <w:rPr>
          <w:color w:val="1A1A1A"/>
          <w:sz w:val="18"/>
          <w:szCs w:val="18"/>
        </w:rPr>
        <w:t>The APIs below define the technical integration framework for translation services delivery. Three core APIs are required at award — Translation Memory, Project Management, and File Exchange — as these directly support day-to-day task order execution. Machine Translation, Terminology, and QA APIs are required by 90 days. Reporting and Webhook services are required by 180 days or are optional.</w:t>
      </w:r>
    </w:p>
    <w:p w14:paraId="0F110443" w14:textId="686149A8" w:rsidR="009D772B" w:rsidRDefault="006A5D03">
      <w:pPr>
        <w:spacing w:before="60" w:after="80"/>
      </w:pPr>
      <w:r>
        <w:rPr>
          <w:color w:val="1A1A1A"/>
          <w:sz w:val="18"/>
          <w:szCs w:val="18"/>
        </w:rPr>
        <w:t xml:space="preserve">Small business </w:t>
      </w:r>
      <w:r w:rsidR="005119BF">
        <w:rPr>
          <w:color w:val="1A1A1A"/>
          <w:sz w:val="18"/>
          <w:szCs w:val="18"/>
        </w:rPr>
        <w:t>suppliers that</w:t>
      </w:r>
      <w:r>
        <w:rPr>
          <w:color w:val="1A1A1A"/>
          <w:sz w:val="18"/>
          <w:szCs w:val="18"/>
        </w:rPr>
        <w:t xml:space="preserve"> use a commercial TMS platform (such as </w:t>
      </w:r>
      <w:proofErr w:type="spellStart"/>
      <w:r>
        <w:rPr>
          <w:color w:val="1A1A1A"/>
          <w:sz w:val="18"/>
          <w:szCs w:val="18"/>
        </w:rPr>
        <w:t>memoQ</w:t>
      </w:r>
      <w:proofErr w:type="spellEnd"/>
      <w:r>
        <w:rPr>
          <w:color w:val="1A1A1A"/>
          <w:sz w:val="18"/>
          <w:szCs w:val="18"/>
        </w:rPr>
        <w:t xml:space="preserve">, XTM, </w:t>
      </w:r>
      <w:proofErr w:type="spellStart"/>
      <w:r>
        <w:rPr>
          <w:color w:val="1A1A1A"/>
          <w:sz w:val="18"/>
          <w:szCs w:val="18"/>
        </w:rPr>
        <w:t>Plunet</w:t>
      </w:r>
      <w:proofErr w:type="spellEnd"/>
      <w:r>
        <w:rPr>
          <w:color w:val="1A1A1A"/>
          <w:sz w:val="18"/>
          <w:szCs w:val="18"/>
        </w:rPr>
        <w:t>, or equivalent) will generally satisfy Day 1 and 90-Day API requirements through their existing platform without custom development.</w:t>
      </w:r>
    </w:p>
    <w:p w14:paraId="1ADD4958" w14:textId="77777777" w:rsidR="009D772B" w:rsidRDefault="009D772B">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400"/>
        <w:gridCol w:w="1800"/>
        <w:gridCol w:w="1160"/>
        <w:gridCol w:w="1300"/>
        <w:gridCol w:w="1500"/>
      </w:tblGrid>
      <w:tr w:rsidR="009D772B" w14:paraId="432EDC68" w14:textId="77777777">
        <w:tblPrEx>
          <w:tblCellMar>
            <w:top w:w="0" w:type="dxa"/>
            <w:bottom w:w="0" w:type="dxa"/>
          </w:tblCellMar>
        </w:tblPrEx>
        <w:trPr>
          <w:tblHeader/>
        </w:trPr>
        <w:tc>
          <w:tcPr>
            <w:tcW w:w="22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365387FD" w14:textId="77777777" w:rsidR="009D772B" w:rsidRDefault="006A5D03">
            <w:r>
              <w:rPr>
                <w:b/>
                <w:bCs/>
                <w:color w:val="FFFFFF"/>
                <w:sz w:val="18"/>
                <w:szCs w:val="18"/>
              </w:rPr>
              <w:lastRenderedPageBreak/>
              <w:t>API / Service</w:t>
            </w:r>
          </w:p>
        </w:tc>
        <w:tc>
          <w:tcPr>
            <w:tcW w:w="14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3D94D8A4" w14:textId="77777777" w:rsidR="009D772B" w:rsidRDefault="006A5D03">
            <w:r>
              <w:rPr>
                <w:b/>
                <w:bCs/>
                <w:color w:val="FFFFFF"/>
                <w:sz w:val="18"/>
                <w:szCs w:val="18"/>
              </w:rPr>
              <w:t>Protocol</w:t>
            </w:r>
          </w:p>
        </w:tc>
        <w:tc>
          <w:tcPr>
            <w:tcW w:w="18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1247DC5B" w14:textId="77777777" w:rsidR="009D772B" w:rsidRDefault="006A5D03">
            <w:r>
              <w:rPr>
                <w:b/>
                <w:bCs/>
                <w:color w:val="FFFFFF"/>
                <w:sz w:val="18"/>
                <w:szCs w:val="18"/>
              </w:rPr>
              <w:t>Auth Method</w:t>
            </w:r>
          </w:p>
        </w:tc>
        <w:tc>
          <w:tcPr>
            <w:tcW w:w="116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69DD3B30" w14:textId="77777777" w:rsidR="009D772B" w:rsidRDefault="006A5D03">
            <w:r>
              <w:rPr>
                <w:b/>
                <w:bCs/>
                <w:color w:val="FFFFFF"/>
                <w:sz w:val="18"/>
                <w:szCs w:val="18"/>
              </w:rPr>
              <w:t>Version</w:t>
            </w:r>
          </w:p>
        </w:tc>
        <w:tc>
          <w:tcPr>
            <w:tcW w:w="13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6734A01D" w14:textId="77777777" w:rsidR="009D772B" w:rsidRDefault="006A5D03">
            <w:r>
              <w:rPr>
                <w:b/>
                <w:bCs/>
                <w:color w:val="FFFFFF"/>
                <w:sz w:val="18"/>
                <w:szCs w:val="18"/>
              </w:rPr>
              <w:t>Required By</w:t>
            </w:r>
          </w:p>
        </w:tc>
        <w:tc>
          <w:tcPr>
            <w:tcW w:w="15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68EF6627" w14:textId="77777777" w:rsidR="009D772B" w:rsidRDefault="006A5D03">
            <w:r>
              <w:rPr>
                <w:b/>
                <w:bCs/>
                <w:color w:val="FFFFFF"/>
                <w:sz w:val="18"/>
                <w:szCs w:val="18"/>
              </w:rPr>
              <w:t>Small Business Note</w:t>
            </w:r>
          </w:p>
        </w:tc>
      </w:tr>
      <w:tr w:rsidR="009D772B" w14:paraId="30AD6B0F" w14:textId="77777777">
        <w:tblPrEx>
          <w:tblCellMar>
            <w:top w:w="0" w:type="dxa"/>
            <w:bottom w:w="0" w:type="dxa"/>
          </w:tblCellMar>
        </w:tblPrEx>
        <w:tc>
          <w:tcPr>
            <w:tcW w:w="2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77CA4D61" w14:textId="77777777" w:rsidR="009D772B" w:rsidRDefault="006A5D03">
            <w:r>
              <w:rPr>
                <w:b/>
                <w:bCs/>
                <w:color w:val="1B3A6B"/>
                <w:sz w:val="18"/>
                <w:szCs w:val="18"/>
              </w:rPr>
              <w:t>Translation Memory API (TM)</w:t>
            </w:r>
          </w:p>
        </w:tc>
        <w:tc>
          <w:tcPr>
            <w:tcW w:w="1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27078D02" w14:textId="77777777" w:rsidR="009D772B" w:rsidRDefault="006A5D03">
            <w:r>
              <w:rPr>
                <w:color w:val="1A1A1A"/>
                <w:sz w:val="18"/>
                <w:szCs w:val="18"/>
              </w:rPr>
              <w:t>REST / JSON</w:t>
            </w:r>
          </w:p>
        </w:tc>
        <w:tc>
          <w:tcPr>
            <w:tcW w:w="18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67B9487C" w14:textId="77777777" w:rsidR="009D772B" w:rsidRDefault="006A5D03">
            <w:r>
              <w:rPr>
                <w:color w:val="1A1A1A"/>
                <w:sz w:val="18"/>
                <w:szCs w:val="18"/>
              </w:rPr>
              <w:t>TLS 1.2+, API Key + OAuth 2.0</w:t>
            </w:r>
          </w:p>
        </w:tc>
        <w:tc>
          <w:tcPr>
            <w:tcW w:w="11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4A1EB72E" w14:textId="77777777" w:rsidR="009D772B" w:rsidRDefault="006A5D03">
            <w:pPr>
              <w:jc w:val="center"/>
            </w:pPr>
            <w:r>
              <w:rPr>
                <w:b/>
                <w:bCs/>
                <w:color w:val="1D6FA4"/>
                <w:sz w:val="18"/>
                <w:szCs w:val="18"/>
              </w:rPr>
              <w:t>v2.1</w:t>
            </w:r>
          </w:p>
        </w:tc>
        <w:tc>
          <w:tcPr>
            <w:tcW w:w="1300" w:type="dxa"/>
            <w:tcBorders>
              <w:top w:val="single" w:sz="1" w:space="0" w:color="C5D5E8"/>
              <w:left w:val="single" w:sz="1" w:space="0" w:color="C5D5E8"/>
              <w:bottom w:val="single" w:sz="1" w:space="0" w:color="C5D5E8"/>
              <w:right w:val="single" w:sz="1" w:space="0" w:color="C5D5E8"/>
            </w:tcBorders>
            <w:shd w:val="clear" w:color="auto" w:fill="E6F4EC"/>
            <w:tcMar>
              <w:top w:w="80" w:type="dxa"/>
              <w:left w:w="100" w:type="dxa"/>
              <w:bottom w:w="80" w:type="dxa"/>
              <w:right w:w="100" w:type="dxa"/>
            </w:tcMar>
            <w:vAlign w:val="center"/>
          </w:tcPr>
          <w:p w14:paraId="17663C66" w14:textId="77777777" w:rsidR="009D772B" w:rsidRDefault="006A5D03">
            <w:pPr>
              <w:jc w:val="center"/>
            </w:pPr>
            <w:r>
              <w:rPr>
                <w:b/>
                <w:bCs/>
                <w:color w:val="1A7A3C"/>
                <w:sz w:val="18"/>
                <w:szCs w:val="18"/>
              </w:rPr>
              <w:t>Day 1</w:t>
            </w:r>
          </w:p>
          <w:p w14:paraId="4827E2FB" w14:textId="77777777" w:rsidR="009D772B" w:rsidRDefault="006A5D03">
            <w:pPr>
              <w:spacing w:before="20"/>
              <w:jc w:val="center"/>
            </w:pPr>
            <w:r>
              <w:rPr>
                <w:color w:val="1A7A3C"/>
                <w:sz w:val="16"/>
                <w:szCs w:val="16"/>
              </w:rPr>
              <w:t>(Award)</w:t>
            </w:r>
          </w:p>
        </w:tc>
        <w:tc>
          <w:tcPr>
            <w:tcW w:w="15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3D3B8D6D" w14:textId="77777777" w:rsidR="009D772B" w:rsidRDefault="006A5D03">
            <w:r>
              <w:rPr>
                <w:color w:val="5A6472"/>
                <w:sz w:val="16"/>
                <w:szCs w:val="16"/>
              </w:rPr>
              <w:t>Core delivery — required at award</w:t>
            </w:r>
          </w:p>
        </w:tc>
      </w:tr>
      <w:tr w:rsidR="009D772B" w14:paraId="0EDB5DCA" w14:textId="77777777">
        <w:tblPrEx>
          <w:tblCellMar>
            <w:top w:w="0" w:type="dxa"/>
            <w:bottom w:w="0" w:type="dxa"/>
          </w:tblCellMar>
        </w:tblPrEx>
        <w:tc>
          <w:tcPr>
            <w:tcW w:w="2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07F0FDD6" w14:textId="77777777" w:rsidR="009D772B" w:rsidRDefault="006A5D03">
            <w:r>
              <w:rPr>
                <w:b/>
                <w:bCs/>
                <w:color w:val="1B3A6B"/>
                <w:sz w:val="18"/>
                <w:szCs w:val="18"/>
              </w:rPr>
              <w:t>Project Management API</w:t>
            </w:r>
          </w:p>
        </w:tc>
        <w:tc>
          <w:tcPr>
            <w:tcW w:w="1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4346B6FC" w14:textId="77777777" w:rsidR="009D772B" w:rsidRDefault="006A5D03">
            <w:r>
              <w:rPr>
                <w:color w:val="1A1A1A"/>
                <w:sz w:val="18"/>
                <w:szCs w:val="18"/>
              </w:rPr>
              <w:t>REST / JSON</w:t>
            </w:r>
          </w:p>
        </w:tc>
        <w:tc>
          <w:tcPr>
            <w:tcW w:w="18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0AE6BCE3" w14:textId="77777777" w:rsidR="009D772B" w:rsidRDefault="006A5D03">
            <w:r>
              <w:rPr>
                <w:color w:val="1A1A1A"/>
                <w:sz w:val="18"/>
                <w:szCs w:val="18"/>
              </w:rPr>
              <w:t>OAuth 2.0, JWT</w:t>
            </w:r>
          </w:p>
        </w:tc>
        <w:tc>
          <w:tcPr>
            <w:tcW w:w="11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50E9140D" w14:textId="77777777" w:rsidR="009D772B" w:rsidRDefault="006A5D03">
            <w:pPr>
              <w:jc w:val="center"/>
            </w:pPr>
            <w:r>
              <w:rPr>
                <w:b/>
                <w:bCs/>
                <w:color w:val="1D6FA4"/>
                <w:sz w:val="18"/>
                <w:szCs w:val="18"/>
              </w:rPr>
              <w:t>v2.0</w:t>
            </w:r>
          </w:p>
        </w:tc>
        <w:tc>
          <w:tcPr>
            <w:tcW w:w="1300" w:type="dxa"/>
            <w:tcBorders>
              <w:top w:val="single" w:sz="1" w:space="0" w:color="C5D5E8"/>
              <w:left w:val="single" w:sz="1" w:space="0" w:color="C5D5E8"/>
              <w:bottom w:val="single" w:sz="1" w:space="0" w:color="C5D5E8"/>
              <w:right w:val="single" w:sz="1" w:space="0" w:color="C5D5E8"/>
            </w:tcBorders>
            <w:shd w:val="clear" w:color="auto" w:fill="D4EDD9"/>
            <w:tcMar>
              <w:top w:w="80" w:type="dxa"/>
              <w:left w:w="100" w:type="dxa"/>
              <w:bottom w:w="80" w:type="dxa"/>
              <w:right w:w="100" w:type="dxa"/>
            </w:tcMar>
            <w:vAlign w:val="center"/>
          </w:tcPr>
          <w:p w14:paraId="18B30A6C" w14:textId="77777777" w:rsidR="009D772B" w:rsidRDefault="006A5D03">
            <w:pPr>
              <w:jc w:val="center"/>
            </w:pPr>
            <w:r>
              <w:rPr>
                <w:b/>
                <w:bCs/>
                <w:color w:val="1A7A3C"/>
                <w:sz w:val="18"/>
                <w:szCs w:val="18"/>
              </w:rPr>
              <w:t>Day 1</w:t>
            </w:r>
          </w:p>
          <w:p w14:paraId="27A38097" w14:textId="77777777" w:rsidR="009D772B" w:rsidRDefault="006A5D03">
            <w:pPr>
              <w:spacing w:before="20"/>
              <w:jc w:val="center"/>
            </w:pPr>
            <w:r>
              <w:rPr>
                <w:color w:val="1A7A3C"/>
                <w:sz w:val="16"/>
                <w:szCs w:val="16"/>
              </w:rPr>
              <w:t>(Award)</w:t>
            </w:r>
          </w:p>
        </w:tc>
        <w:tc>
          <w:tcPr>
            <w:tcW w:w="15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4688F2E7" w14:textId="77777777" w:rsidR="009D772B" w:rsidRDefault="006A5D03">
            <w:r>
              <w:rPr>
                <w:color w:val="5A6472"/>
                <w:sz w:val="16"/>
                <w:szCs w:val="16"/>
              </w:rPr>
              <w:t>Core delivery — required at award</w:t>
            </w:r>
          </w:p>
        </w:tc>
      </w:tr>
      <w:tr w:rsidR="009D772B" w14:paraId="145A5913" w14:textId="77777777">
        <w:tblPrEx>
          <w:tblCellMar>
            <w:top w:w="0" w:type="dxa"/>
            <w:bottom w:w="0" w:type="dxa"/>
          </w:tblCellMar>
        </w:tblPrEx>
        <w:tc>
          <w:tcPr>
            <w:tcW w:w="2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10A9C802" w14:textId="77777777" w:rsidR="009D772B" w:rsidRDefault="006A5D03">
            <w:r>
              <w:rPr>
                <w:b/>
                <w:bCs/>
                <w:color w:val="1B3A6B"/>
                <w:sz w:val="18"/>
                <w:szCs w:val="18"/>
              </w:rPr>
              <w:t>File Exchange (SFTP / API)</w:t>
            </w:r>
          </w:p>
        </w:tc>
        <w:tc>
          <w:tcPr>
            <w:tcW w:w="1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5C6A9BFD" w14:textId="77777777" w:rsidR="009D772B" w:rsidRDefault="006A5D03">
            <w:r>
              <w:rPr>
                <w:color w:val="1A1A1A"/>
                <w:sz w:val="18"/>
                <w:szCs w:val="18"/>
              </w:rPr>
              <w:t>REST + SFTP</w:t>
            </w:r>
          </w:p>
        </w:tc>
        <w:tc>
          <w:tcPr>
            <w:tcW w:w="18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00EF19A6" w14:textId="77777777" w:rsidR="009D772B" w:rsidRDefault="006A5D03">
            <w:r>
              <w:rPr>
                <w:color w:val="1A1A1A"/>
                <w:sz w:val="18"/>
                <w:szCs w:val="18"/>
              </w:rPr>
              <w:t>FIPS SSH, TLS 1.2+</w:t>
            </w:r>
          </w:p>
        </w:tc>
        <w:tc>
          <w:tcPr>
            <w:tcW w:w="11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6FB79585" w14:textId="77777777" w:rsidR="009D772B" w:rsidRDefault="006A5D03">
            <w:pPr>
              <w:jc w:val="center"/>
            </w:pPr>
            <w:r>
              <w:rPr>
                <w:b/>
                <w:bCs/>
                <w:color w:val="1D6FA4"/>
                <w:sz w:val="18"/>
                <w:szCs w:val="18"/>
              </w:rPr>
              <w:t>v1.8</w:t>
            </w:r>
          </w:p>
        </w:tc>
        <w:tc>
          <w:tcPr>
            <w:tcW w:w="1300" w:type="dxa"/>
            <w:tcBorders>
              <w:top w:val="single" w:sz="1" w:space="0" w:color="C5D5E8"/>
              <w:left w:val="single" w:sz="1" w:space="0" w:color="C5D5E8"/>
              <w:bottom w:val="single" w:sz="1" w:space="0" w:color="C5D5E8"/>
              <w:right w:val="single" w:sz="1" w:space="0" w:color="C5D5E8"/>
            </w:tcBorders>
            <w:shd w:val="clear" w:color="auto" w:fill="E6F4EC"/>
            <w:tcMar>
              <w:top w:w="80" w:type="dxa"/>
              <w:left w:w="100" w:type="dxa"/>
              <w:bottom w:w="80" w:type="dxa"/>
              <w:right w:w="100" w:type="dxa"/>
            </w:tcMar>
            <w:vAlign w:val="center"/>
          </w:tcPr>
          <w:p w14:paraId="70F01390" w14:textId="77777777" w:rsidR="009D772B" w:rsidRDefault="006A5D03">
            <w:pPr>
              <w:jc w:val="center"/>
            </w:pPr>
            <w:r>
              <w:rPr>
                <w:b/>
                <w:bCs/>
                <w:color w:val="1A7A3C"/>
                <w:sz w:val="18"/>
                <w:szCs w:val="18"/>
              </w:rPr>
              <w:t>Day 1</w:t>
            </w:r>
          </w:p>
          <w:p w14:paraId="452B779E" w14:textId="77777777" w:rsidR="009D772B" w:rsidRDefault="006A5D03">
            <w:pPr>
              <w:spacing w:before="20"/>
              <w:jc w:val="center"/>
            </w:pPr>
            <w:r>
              <w:rPr>
                <w:color w:val="1A7A3C"/>
                <w:sz w:val="16"/>
                <w:szCs w:val="16"/>
              </w:rPr>
              <w:t>(Award)</w:t>
            </w:r>
          </w:p>
        </w:tc>
        <w:tc>
          <w:tcPr>
            <w:tcW w:w="15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2F98CF6D" w14:textId="77777777" w:rsidR="009D772B" w:rsidRDefault="006A5D03">
            <w:r>
              <w:rPr>
                <w:color w:val="5A6472"/>
                <w:sz w:val="16"/>
                <w:szCs w:val="16"/>
              </w:rPr>
              <w:t>Required; SFTP alone acceptable at award</w:t>
            </w:r>
          </w:p>
        </w:tc>
      </w:tr>
      <w:tr w:rsidR="009D772B" w14:paraId="6184F822" w14:textId="77777777">
        <w:tblPrEx>
          <w:tblCellMar>
            <w:top w:w="0" w:type="dxa"/>
            <w:bottom w:w="0" w:type="dxa"/>
          </w:tblCellMar>
        </w:tblPrEx>
        <w:tc>
          <w:tcPr>
            <w:tcW w:w="2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6917E486" w14:textId="77777777" w:rsidR="009D772B" w:rsidRDefault="006A5D03">
            <w:r>
              <w:rPr>
                <w:b/>
                <w:bCs/>
                <w:color w:val="1B3A6B"/>
                <w:sz w:val="18"/>
                <w:szCs w:val="18"/>
              </w:rPr>
              <w:t>Machine Translation Gateway</w:t>
            </w:r>
          </w:p>
        </w:tc>
        <w:tc>
          <w:tcPr>
            <w:tcW w:w="1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54A6D27A" w14:textId="77777777" w:rsidR="009D772B" w:rsidRDefault="006A5D03">
            <w:r>
              <w:rPr>
                <w:color w:val="1A1A1A"/>
                <w:sz w:val="18"/>
                <w:szCs w:val="18"/>
              </w:rPr>
              <w:t>REST / JSON</w:t>
            </w:r>
          </w:p>
        </w:tc>
        <w:tc>
          <w:tcPr>
            <w:tcW w:w="18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1EE57E72" w14:textId="77777777" w:rsidR="009D772B" w:rsidRDefault="006A5D03">
            <w:r>
              <w:rPr>
                <w:color w:val="1A1A1A"/>
                <w:sz w:val="18"/>
                <w:szCs w:val="18"/>
              </w:rPr>
              <w:t>OAuth 2.0 Bearer Token</w:t>
            </w:r>
          </w:p>
        </w:tc>
        <w:tc>
          <w:tcPr>
            <w:tcW w:w="11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65309302" w14:textId="77777777" w:rsidR="009D772B" w:rsidRDefault="006A5D03">
            <w:pPr>
              <w:jc w:val="center"/>
            </w:pPr>
            <w:r>
              <w:rPr>
                <w:b/>
                <w:bCs/>
                <w:color w:val="1D6FA4"/>
                <w:sz w:val="18"/>
                <w:szCs w:val="18"/>
              </w:rPr>
              <w:t>v3.0</w:t>
            </w:r>
          </w:p>
        </w:tc>
        <w:tc>
          <w:tcPr>
            <w:tcW w:w="1300" w:type="dxa"/>
            <w:tcBorders>
              <w:top w:val="single" w:sz="1" w:space="0" w:color="C5D5E8"/>
              <w:left w:val="single" w:sz="1" w:space="0" w:color="C5D5E8"/>
              <w:bottom w:val="single" w:sz="1" w:space="0" w:color="C5D5E8"/>
              <w:right w:val="single" w:sz="1" w:space="0" w:color="C5D5E8"/>
            </w:tcBorders>
            <w:shd w:val="clear" w:color="auto" w:fill="EEE0B0"/>
            <w:tcMar>
              <w:top w:w="80" w:type="dxa"/>
              <w:left w:w="100" w:type="dxa"/>
              <w:bottom w:w="80" w:type="dxa"/>
              <w:right w:w="100" w:type="dxa"/>
            </w:tcMar>
            <w:vAlign w:val="center"/>
          </w:tcPr>
          <w:p w14:paraId="1384AB64" w14:textId="77777777" w:rsidR="009D772B" w:rsidRDefault="006A5D03">
            <w:pPr>
              <w:jc w:val="center"/>
            </w:pPr>
            <w:r>
              <w:rPr>
                <w:b/>
                <w:bCs/>
                <w:color w:val="7A4F00"/>
                <w:sz w:val="18"/>
                <w:szCs w:val="18"/>
              </w:rPr>
              <w:t>90-Day</w:t>
            </w:r>
          </w:p>
          <w:p w14:paraId="63AFD1E0" w14:textId="77777777" w:rsidR="009D772B" w:rsidRDefault="006A5D03">
            <w:pPr>
              <w:spacing w:before="20"/>
              <w:jc w:val="center"/>
            </w:pPr>
            <w:r>
              <w:rPr>
                <w:color w:val="7A4F00"/>
                <w:sz w:val="16"/>
                <w:szCs w:val="16"/>
              </w:rPr>
              <w:t>Post-Award</w:t>
            </w:r>
          </w:p>
        </w:tc>
        <w:tc>
          <w:tcPr>
            <w:tcW w:w="15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6B136134" w14:textId="77777777" w:rsidR="009D772B" w:rsidRDefault="006A5D03">
            <w:r>
              <w:rPr>
                <w:color w:val="5A6472"/>
                <w:sz w:val="16"/>
                <w:szCs w:val="16"/>
              </w:rPr>
              <w:t>MT optional at award; required by Day 90 if used</w:t>
            </w:r>
          </w:p>
        </w:tc>
      </w:tr>
      <w:tr w:rsidR="009D772B" w14:paraId="0AB5426E" w14:textId="77777777">
        <w:tblPrEx>
          <w:tblCellMar>
            <w:top w:w="0" w:type="dxa"/>
            <w:bottom w:w="0" w:type="dxa"/>
          </w:tblCellMar>
        </w:tblPrEx>
        <w:tc>
          <w:tcPr>
            <w:tcW w:w="2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45300E16" w14:textId="77777777" w:rsidR="009D772B" w:rsidRDefault="006A5D03">
            <w:r>
              <w:rPr>
                <w:b/>
                <w:bCs/>
                <w:color w:val="1B3A6B"/>
                <w:sz w:val="18"/>
                <w:szCs w:val="18"/>
              </w:rPr>
              <w:t>Terminology Management API</w:t>
            </w:r>
          </w:p>
        </w:tc>
        <w:tc>
          <w:tcPr>
            <w:tcW w:w="1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5F9944BF" w14:textId="77777777" w:rsidR="009D772B" w:rsidRDefault="006A5D03">
            <w:r>
              <w:rPr>
                <w:color w:val="1A1A1A"/>
                <w:sz w:val="18"/>
                <w:szCs w:val="18"/>
              </w:rPr>
              <w:t>REST / JSON</w:t>
            </w:r>
          </w:p>
        </w:tc>
        <w:tc>
          <w:tcPr>
            <w:tcW w:w="18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15EF3CAA" w14:textId="77777777" w:rsidR="009D772B" w:rsidRDefault="006A5D03">
            <w:r>
              <w:rPr>
                <w:color w:val="1A1A1A"/>
                <w:sz w:val="18"/>
                <w:szCs w:val="18"/>
              </w:rPr>
              <w:t>API Key, OAuth 2.0</w:t>
            </w:r>
          </w:p>
        </w:tc>
        <w:tc>
          <w:tcPr>
            <w:tcW w:w="11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15F7011B" w14:textId="77777777" w:rsidR="009D772B" w:rsidRDefault="006A5D03">
            <w:pPr>
              <w:jc w:val="center"/>
            </w:pPr>
            <w:r>
              <w:rPr>
                <w:b/>
                <w:bCs/>
                <w:color w:val="1D6FA4"/>
                <w:sz w:val="18"/>
                <w:szCs w:val="18"/>
              </w:rPr>
              <w:t>v1.4</w:t>
            </w:r>
          </w:p>
        </w:tc>
        <w:tc>
          <w:tcPr>
            <w:tcW w:w="1300" w:type="dxa"/>
            <w:tcBorders>
              <w:top w:val="single" w:sz="1" w:space="0" w:color="C5D5E8"/>
              <w:left w:val="single" w:sz="1" w:space="0" w:color="C5D5E8"/>
              <w:bottom w:val="single" w:sz="1" w:space="0" w:color="C5D5E8"/>
              <w:right w:val="single" w:sz="1" w:space="0" w:color="C5D5E8"/>
            </w:tcBorders>
            <w:shd w:val="clear" w:color="auto" w:fill="FFF4D6"/>
            <w:tcMar>
              <w:top w:w="80" w:type="dxa"/>
              <w:left w:w="100" w:type="dxa"/>
              <w:bottom w:w="80" w:type="dxa"/>
              <w:right w:w="100" w:type="dxa"/>
            </w:tcMar>
            <w:vAlign w:val="center"/>
          </w:tcPr>
          <w:p w14:paraId="3FF216E4" w14:textId="77777777" w:rsidR="009D772B" w:rsidRDefault="006A5D03">
            <w:pPr>
              <w:jc w:val="center"/>
            </w:pPr>
            <w:r>
              <w:rPr>
                <w:b/>
                <w:bCs/>
                <w:color w:val="7A4F00"/>
                <w:sz w:val="18"/>
                <w:szCs w:val="18"/>
              </w:rPr>
              <w:t>90-Day</w:t>
            </w:r>
          </w:p>
          <w:p w14:paraId="4564F781" w14:textId="77777777" w:rsidR="009D772B" w:rsidRDefault="006A5D03">
            <w:pPr>
              <w:spacing w:before="20"/>
              <w:jc w:val="center"/>
            </w:pPr>
            <w:r>
              <w:rPr>
                <w:color w:val="7A4F00"/>
                <w:sz w:val="16"/>
                <w:szCs w:val="16"/>
              </w:rPr>
              <w:t>Post-Award</w:t>
            </w:r>
          </w:p>
        </w:tc>
        <w:tc>
          <w:tcPr>
            <w:tcW w:w="15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4D77DF10" w14:textId="77777777" w:rsidR="009D772B" w:rsidRDefault="006A5D03">
            <w:r>
              <w:rPr>
                <w:color w:val="5A6472"/>
                <w:sz w:val="16"/>
                <w:szCs w:val="16"/>
              </w:rPr>
              <w:t>TBX/XLIFF export sufficient at award</w:t>
            </w:r>
          </w:p>
        </w:tc>
      </w:tr>
      <w:tr w:rsidR="009D772B" w14:paraId="363EE60F" w14:textId="77777777">
        <w:tblPrEx>
          <w:tblCellMar>
            <w:top w:w="0" w:type="dxa"/>
            <w:bottom w:w="0" w:type="dxa"/>
          </w:tblCellMar>
        </w:tblPrEx>
        <w:tc>
          <w:tcPr>
            <w:tcW w:w="2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66C232BA" w14:textId="77777777" w:rsidR="009D772B" w:rsidRDefault="006A5D03">
            <w:r>
              <w:rPr>
                <w:b/>
                <w:bCs/>
                <w:color w:val="1B3A6B"/>
                <w:sz w:val="18"/>
                <w:szCs w:val="18"/>
              </w:rPr>
              <w:t>Quality Assurance API</w:t>
            </w:r>
          </w:p>
        </w:tc>
        <w:tc>
          <w:tcPr>
            <w:tcW w:w="1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4320EF53" w14:textId="77777777" w:rsidR="009D772B" w:rsidRDefault="006A5D03">
            <w:r>
              <w:rPr>
                <w:color w:val="1A1A1A"/>
                <w:sz w:val="18"/>
                <w:szCs w:val="18"/>
              </w:rPr>
              <w:t>REST / JSON</w:t>
            </w:r>
          </w:p>
        </w:tc>
        <w:tc>
          <w:tcPr>
            <w:tcW w:w="18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618A1040" w14:textId="77777777" w:rsidR="009D772B" w:rsidRDefault="006A5D03">
            <w:r>
              <w:rPr>
                <w:color w:val="1A1A1A"/>
                <w:sz w:val="18"/>
                <w:szCs w:val="18"/>
              </w:rPr>
              <w:t>OAuth 2.0, API Key</w:t>
            </w:r>
          </w:p>
        </w:tc>
        <w:tc>
          <w:tcPr>
            <w:tcW w:w="11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089E63EF" w14:textId="77777777" w:rsidR="009D772B" w:rsidRDefault="006A5D03">
            <w:pPr>
              <w:jc w:val="center"/>
            </w:pPr>
            <w:r>
              <w:rPr>
                <w:b/>
                <w:bCs/>
                <w:color w:val="1D6FA4"/>
                <w:sz w:val="18"/>
                <w:szCs w:val="18"/>
              </w:rPr>
              <w:t>v1.2</w:t>
            </w:r>
          </w:p>
        </w:tc>
        <w:tc>
          <w:tcPr>
            <w:tcW w:w="1300" w:type="dxa"/>
            <w:tcBorders>
              <w:top w:val="single" w:sz="1" w:space="0" w:color="C5D5E8"/>
              <w:left w:val="single" w:sz="1" w:space="0" w:color="C5D5E8"/>
              <w:bottom w:val="single" w:sz="1" w:space="0" w:color="C5D5E8"/>
              <w:right w:val="single" w:sz="1" w:space="0" w:color="C5D5E8"/>
            </w:tcBorders>
            <w:shd w:val="clear" w:color="auto" w:fill="EEE0B0"/>
            <w:tcMar>
              <w:top w:w="80" w:type="dxa"/>
              <w:left w:w="100" w:type="dxa"/>
              <w:bottom w:w="80" w:type="dxa"/>
              <w:right w:w="100" w:type="dxa"/>
            </w:tcMar>
            <w:vAlign w:val="center"/>
          </w:tcPr>
          <w:p w14:paraId="3F6C84E4" w14:textId="77777777" w:rsidR="009D772B" w:rsidRDefault="006A5D03">
            <w:pPr>
              <w:jc w:val="center"/>
            </w:pPr>
            <w:r>
              <w:rPr>
                <w:b/>
                <w:bCs/>
                <w:color w:val="7A4F00"/>
                <w:sz w:val="18"/>
                <w:szCs w:val="18"/>
              </w:rPr>
              <w:t>90-Day</w:t>
            </w:r>
          </w:p>
          <w:p w14:paraId="4132FA17" w14:textId="77777777" w:rsidR="009D772B" w:rsidRDefault="006A5D03">
            <w:pPr>
              <w:spacing w:before="20"/>
              <w:jc w:val="center"/>
            </w:pPr>
            <w:r>
              <w:rPr>
                <w:color w:val="7A4F00"/>
                <w:sz w:val="16"/>
                <w:szCs w:val="16"/>
              </w:rPr>
              <w:t>Post-Award</w:t>
            </w:r>
          </w:p>
        </w:tc>
        <w:tc>
          <w:tcPr>
            <w:tcW w:w="15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5BB12756" w14:textId="77777777" w:rsidR="009D772B" w:rsidRDefault="006A5D03">
            <w:r>
              <w:rPr>
                <w:color w:val="5A6472"/>
                <w:sz w:val="16"/>
                <w:szCs w:val="16"/>
              </w:rPr>
              <w:t>Manual QA acceptable at award</w:t>
            </w:r>
          </w:p>
        </w:tc>
      </w:tr>
      <w:tr w:rsidR="009D772B" w14:paraId="47ED3517" w14:textId="77777777">
        <w:tblPrEx>
          <w:tblCellMar>
            <w:top w:w="0" w:type="dxa"/>
            <w:bottom w:w="0" w:type="dxa"/>
          </w:tblCellMar>
        </w:tblPrEx>
        <w:tc>
          <w:tcPr>
            <w:tcW w:w="2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260CA2CB" w14:textId="77777777" w:rsidR="009D772B" w:rsidRDefault="006A5D03">
            <w:r>
              <w:rPr>
                <w:b/>
                <w:bCs/>
                <w:color w:val="1B3A6B"/>
                <w:sz w:val="18"/>
                <w:szCs w:val="18"/>
              </w:rPr>
              <w:t>Reporting &amp; Analytics API</w:t>
            </w:r>
          </w:p>
        </w:tc>
        <w:tc>
          <w:tcPr>
            <w:tcW w:w="14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4DCE1B50" w14:textId="77777777" w:rsidR="009D772B" w:rsidRDefault="006A5D03">
            <w:r>
              <w:rPr>
                <w:color w:val="1A1A1A"/>
                <w:sz w:val="18"/>
                <w:szCs w:val="18"/>
              </w:rPr>
              <w:t>REST / JSON</w:t>
            </w:r>
          </w:p>
        </w:tc>
        <w:tc>
          <w:tcPr>
            <w:tcW w:w="18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76FAB688" w14:textId="77777777" w:rsidR="009D772B" w:rsidRDefault="006A5D03">
            <w:r>
              <w:rPr>
                <w:color w:val="1A1A1A"/>
                <w:sz w:val="18"/>
                <w:szCs w:val="18"/>
              </w:rPr>
              <w:t>OAuth 2.0</w:t>
            </w:r>
          </w:p>
        </w:tc>
        <w:tc>
          <w:tcPr>
            <w:tcW w:w="11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0B3983E2" w14:textId="77777777" w:rsidR="009D772B" w:rsidRDefault="006A5D03">
            <w:pPr>
              <w:jc w:val="center"/>
            </w:pPr>
            <w:r>
              <w:rPr>
                <w:b/>
                <w:bCs/>
                <w:color w:val="1D6FA4"/>
                <w:sz w:val="18"/>
                <w:szCs w:val="18"/>
              </w:rPr>
              <w:t>v1.5</w:t>
            </w:r>
          </w:p>
        </w:tc>
        <w:tc>
          <w:tcPr>
            <w:tcW w:w="1300" w:type="dxa"/>
            <w:tcBorders>
              <w:top w:val="single" w:sz="1" w:space="0" w:color="C5D5E8"/>
              <w:left w:val="single" w:sz="1" w:space="0" w:color="C5D5E8"/>
              <w:bottom w:val="single" w:sz="1" w:space="0" w:color="C5D5E8"/>
              <w:right w:val="single" w:sz="1" w:space="0" w:color="C5D5E8"/>
            </w:tcBorders>
            <w:shd w:val="clear" w:color="auto" w:fill="EDE8F7"/>
            <w:tcMar>
              <w:top w:w="80" w:type="dxa"/>
              <w:left w:w="100" w:type="dxa"/>
              <w:bottom w:w="80" w:type="dxa"/>
              <w:right w:w="100" w:type="dxa"/>
            </w:tcMar>
            <w:vAlign w:val="center"/>
          </w:tcPr>
          <w:p w14:paraId="38852DF9" w14:textId="77777777" w:rsidR="009D772B" w:rsidRDefault="006A5D03">
            <w:pPr>
              <w:jc w:val="center"/>
            </w:pPr>
            <w:r>
              <w:rPr>
                <w:b/>
                <w:bCs/>
                <w:color w:val="4B2E83"/>
                <w:sz w:val="18"/>
                <w:szCs w:val="18"/>
              </w:rPr>
              <w:t>180-Day</w:t>
            </w:r>
          </w:p>
          <w:p w14:paraId="68417E20" w14:textId="77777777" w:rsidR="009D772B" w:rsidRDefault="006A5D03">
            <w:pPr>
              <w:spacing w:before="20"/>
              <w:jc w:val="center"/>
            </w:pPr>
            <w:r>
              <w:rPr>
                <w:color w:val="4B2E83"/>
                <w:sz w:val="16"/>
                <w:szCs w:val="16"/>
              </w:rPr>
              <w:t>Post-Award</w:t>
            </w:r>
          </w:p>
        </w:tc>
        <w:tc>
          <w:tcPr>
            <w:tcW w:w="15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33907535" w14:textId="77777777" w:rsidR="009D772B" w:rsidRDefault="006A5D03">
            <w:r>
              <w:rPr>
                <w:color w:val="5A6472"/>
                <w:sz w:val="16"/>
                <w:szCs w:val="16"/>
              </w:rPr>
              <w:t>Spreadsheet reporting acceptable through Day 179</w:t>
            </w:r>
          </w:p>
        </w:tc>
      </w:tr>
      <w:tr w:rsidR="009D772B" w14:paraId="1ED9A8C5" w14:textId="77777777">
        <w:tblPrEx>
          <w:tblCellMar>
            <w:top w:w="0" w:type="dxa"/>
            <w:bottom w:w="0" w:type="dxa"/>
          </w:tblCellMar>
        </w:tblPrEx>
        <w:tc>
          <w:tcPr>
            <w:tcW w:w="2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721A8E17" w14:textId="77777777" w:rsidR="009D772B" w:rsidRDefault="006A5D03">
            <w:r>
              <w:rPr>
                <w:b/>
                <w:bCs/>
                <w:color w:val="1B3A6B"/>
                <w:sz w:val="18"/>
                <w:szCs w:val="18"/>
              </w:rPr>
              <w:t>Webhook Notification Service</w:t>
            </w:r>
          </w:p>
        </w:tc>
        <w:tc>
          <w:tcPr>
            <w:tcW w:w="14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7FCA0748" w14:textId="77777777" w:rsidR="009D772B" w:rsidRDefault="006A5D03">
            <w:r>
              <w:rPr>
                <w:color w:val="1A1A1A"/>
                <w:sz w:val="18"/>
                <w:szCs w:val="18"/>
              </w:rPr>
              <w:t>HTTP POST/JSON</w:t>
            </w:r>
          </w:p>
        </w:tc>
        <w:tc>
          <w:tcPr>
            <w:tcW w:w="18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048649F9" w14:textId="77777777" w:rsidR="009D772B" w:rsidRDefault="006A5D03">
            <w:r>
              <w:rPr>
                <w:color w:val="1A1A1A"/>
                <w:sz w:val="18"/>
                <w:szCs w:val="18"/>
              </w:rPr>
              <w:t>HMAC-SHA256</w:t>
            </w:r>
          </w:p>
        </w:tc>
        <w:tc>
          <w:tcPr>
            <w:tcW w:w="11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2ED08FD4" w14:textId="77777777" w:rsidR="009D772B" w:rsidRDefault="006A5D03">
            <w:pPr>
              <w:jc w:val="center"/>
            </w:pPr>
            <w:r>
              <w:rPr>
                <w:b/>
                <w:bCs/>
                <w:color w:val="1D6FA4"/>
                <w:sz w:val="18"/>
                <w:szCs w:val="18"/>
              </w:rPr>
              <w:t>v1.0</w:t>
            </w:r>
          </w:p>
        </w:tc>
        <w:tc>
          <w:tcPr>
            <w:tcW w:w="13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00" w:type="dxa"/>
              <w:bottom w:w="80" w:type="dxa"/>
              <w:right w:w="100" w:type="dxa"/>
            </w:tcMar>
            <w:vAlign w:val="center"/>
          </w:tcPr>
          <w:p w14:paraId="122A7E9A" w14:textId="77777777" w:rsidR="009D772B" w:rsidRDefault="006A5D03">
            <w:pPr>
              <w:jc w:val="center"/>
            </w:pPr>
            <w:r>
              <w:rPr>
                <w:b/>
                <w:bCs/>
                <w:color w:val="5A6472"/>
                <w:sz w:val="18"/>
                <w:szCs w:val="18"/>
              </w:rPr>
              <w:t>Optional /</w:t>
            </w:r>
          </w:p>
          <w:p w14:paraId="03479179" w14:textId="77777777" w:rsidR="009D772B" w:rsidRDefault="006A5D03">
            <w:pPr>
              <w:spacing w:before="20"/>
              <w:jc w:val="center"/>
            </w:pPr>
            <w:proofErr w:type="gramStart"/>
            <w:r>
              <w:rPr>
                <w:color w:val="5A6472"/>
                <w:sz w:val="16"/>
                <w:szCs w:val="16"/>
              </w:rPr>
              <w:t>As-Needed</w:t>
            </w:r>
            <w:proofErr w:type="gramEnd"/>
          </w:p>
        </w:tc>
        <w:tc>
          <w:tcPr>
            <w:tcW w:w="15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6BA472EC" w14:textId="77777777" w:rsidR="009D772B" w:rsidRDefault="006A5D03">
            <w:r>
              <w:rPr>
                <w:color w:val="5A6472"/>
                <w:sz w:val="16"/>
                <w:szCs w:val="16"/>
              </w:rPr>
              <w:t>Recommended; email notification acceptable alternative</w:t>
            </w:r>
          </w:p>
        </w:tc>
      </w:tr>
    </w:tbl>
    <w:p w14:paraId="1F2C60AA" w14:textId="77777777" w:rsidR="009D772B" w:rsidRDefault="009D772B">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D772B" w14:paraId="5D815B2A" w14:textId="77777777">
        <w:tblPrEx>
          <w:tblCellMar>
            <w:top w:w="0" w:type="dxa"/>
            <w:bottom w:w="0" w:type="dxa"/>
          </w:tblCellMar>
        </w:tblPrEx>
        <w:tc>
          <w:tcPr>
            <w:tcW w:w="9360" w:type="dxa"/>
            <w:tcBorders>
              <w:top w:val="single" w:sz="1" w:space="0" w:color="2E5FA3"/>
              <w:left w:val="single" w:sz="12" w:space="0" w:color="2E5FA3"/>
              <w:bottom w:val="single" w:sz="1" w:space="0" w:color="2E5FA3"/>
              <w:right w:val="single" w:sz="1" w:space="0" w:color="2E5FA3"/>
            </w:tcBorders>
            <w:shd w:val="clear" w:color="auto" w:fill="D6E4F7"/>
            <w:tcMar>
              <w:top w:w="120" w:type="dxa"/>
              <w:left w:w="200" w:type="dxa"/>
              <w:bottom w:w="120" w:type="dxa"/>
              <w:right w:w="200" w:type="dxa"/>
            </w:tcMar>
          </w:tcPr>
          <w:p w14:paraId="04851E19" w14:textId="77777777" w:rsidR="009D772B" w:rsidRDefault="006A5D03">
            <w:pPr>
              <w:spacing w:after="80"/>
            </w:pPr>
            <w:r>
              <w:rPr>
                <w:b/>
                <w:bCs/>
                <w:color w:val="1B3A6B"/>
                <w:sz w:val="19"/>
                <w:szCs w:val="19"/>
              </w:rPr>
              <w:t>Notes</w:t>
            </w:r>
          </w:p>
          <w:p w14:paraId="01E04B60" w14:textId="77777777" w:rsidR="009D772B" w:rsidRDefault="006A5D03">
            <w:pPr>
              <w:spacing w:before="30" w:after="30"/>
            </w:pPr>
            <w:r>
              <w:rPr>
                <w:color w:val="2A2A2A"/>
                <w:sz w:val="17"/>
                <w:szCs w:val="17"/>
              </w:rPr>
              <w:t>• API endpoints must use TLS 1.2+ minimum. FIPS 140-2 cryptographic modules are required for all systems processing CUI.</w:t>
            </w:r>
          </w:p>
          <w:p w14:paraId="14B84E63" w14:textId="1FD0E6AE" w:rsidR="009D772B" w:rsidRDefault="006A5D03">
            <w:pPr>
              <w:spacing w:before="30" w:after="30"/>
            </w:pPr>
            <w:r>
              <w:rPr>
                <w:color w:val="2A2A2A"/>
                <w:sz w:val="17"/>
                <w:szCs w:val="17"/>
              </w:rPr>
              <w:t xml:space="preserve">• For Day 1 requirements, </w:t>
            </w:r>
            <w:proofErr w:type="spellStart"/>
            <w:proofErr w:type="gramStart"/>
            <w:r w:rsidR="005119BF">
              <w:rPr>
                <w:color w:val="2A2A2A"/>
                <w:sz w:val="17"/>
                <w:szCs w:val="17"/>
              </w:rPr>
              <w:t>suppliers</w:t>
            </w:r>
            <w:r>
              <w:rPr>
                <w:color w:val="2A2A2A"/>
                <w:sz w:val="17"/>
                <w:szCs w:val="17"/>
              </w:rPr>
              <w:t>may</w:t>
            </w:r>
            <w:proofErr w:type="spellEnd"/>
            <w:proofErr w:type="gramEnd"/>
            <w:r>
              <w:rPr>
                <w:color w:val="2A2A2A"/>
                <w:sz w:val="17"/>
                <w:szCs w:val="17"/>
              </w:rPr>
              <w:t xml:space="preserve"> submit API documentation from their existing TMS platform in lieu of custom-built APIs.</w:t>
            </w:r>
          </w:p>
          <w:p w14:paraId="7DA3DB65" w14:textId="77777777" w:rsidR="009D772B" w:rsidRDefault="006A5D03">
            <w:pPr>
              <w:spacing w:before="30" w:after="30"/>
            </w:pPr>
            <w:r>
              <w:rPr>
                <w:color w:val="2A2A2A"/>
                <w:sz w:val="17"/>
                <w:szCs w:val="17"/>
              </w:rPr>
              <w:t>• API credentials must be rotated at least annually (quarterly rotation preferred but not required for small businesses at award).</w:t>
            </w:r>
          </w:p>
          <w:p w14:paraId="1224A1B6" w14:textId="77777777" w:rsidR="009D772B" w:rsidRDefault="006A5D03">
            <w:pPr>
              <w:spacing w:before="30" w:after="30"/>
            </w:pPr>
            <w:r>
              <w:rPr>
                <w:color w:val="2A2A2A"/>
                <w:sz w:val="17"/>
                <w:szCs w:val="17"/>
              </w:rPr>
              <w:t>• Sandbox/test environments for government acceptance testing must be available by IMR-1 (90-Day milestone).</w:t>
            </w:r>
          </w:p>
          <w:p w14:paraId="225C8BE0" w14:textId="77777777" w:rsidR="009D772B" w:rsidRDefault="006A5D03">
            <w:pPr>
              <w:spacing w:before="30" w:after="30"/>
            </w:pPr>
            <w:r>
              <w:rPr>
                <w:color w:val="2A2A2A"/>
                <w:sz w:val="17"/>
                <w:szCs w:val="17"/>
              </w:rPr>
              <w:t>• API activity logs must be retained for a minimum of three (3) years and provided to the government upon request.</w:t>
            </w:r>
          </w:p>
          <w:p w14:paraId="536ED229" w14:textId="77777777" w:rsidR="009D772B" w:rsidRDefault="006A5D03">
            <w:pPr>
              <w:spacing w:before="30" w:after="30"/>
            </w:pPr>
            <w:r>
              <w:rPr>
                <w:color w:val="2A2A2A"/>
                <w:sz w:val="17"/>
                <w:szCs w:val="17"/>
              </w:rPr>
              <w:t>• Rate limits, uptime targets, and DR provisions must be documented in the Integration Milestone Plan.</w:t>
            </w:r>
          </w:p>
        </w:tc>
      </w:tr>
    </w:tbl>
    <w:p w14:paraId="46934628" w14:textId="77777777" w:rsidR="009D772B" w:rsidRDefault="009D772B">
      <w:pPr>
        <w:spacing w:before="200"/>
      </w:pPr>
    </w:p>
    <w:p w14:paraId="1AF73597" w14:textId="77777777" w:rsidR="009D772B" w:rsidRDefault="006A5D03">
      <w:pPr>
        <w:pBdr>
          <w:bottom w:val="single" w:sz="4" w:space="4" w:color="2E5FA3"/>
        </w:pBdr>
        <w:spacing w:before="320" w:after="160"/>
      </w:pPr>
      <w:r>
        <w:rPr>
          <w:b/>
          <w:bCs/>
          <w:color w:val="1B3A6B"/>
          <w:sz w:val="24"/>
          <w:szCs w:val="24"/>
        </w:rPr>
        <w:t>Section 4 — SSO Compatibility Matrix</w:t>
      </w:r>
    </w:p>
    <w:p w14:paraId="18CF9928" w14:textId="39B958F1" w:rsidR="009D772B" w:rsidRDefault="006A5D03">
      <w:pPr>
        <w:spacing w:before="60" w:after="80"/>
      </w:pPr>
      <w:r>
        <w:rPr>
          <w:color w:val="1A1A1A"/>
          <w:sz w:val="18"/>
          <w:szCs w:val="18"/>
        </w:rPr>
        <w:t xml:space="preserve">The following matrix identifies supported Identity Providers (IdPs). At a minimum, </w:t>
      </w:r>
      <w:r w:rsidR="005119BF">
        <w:rPr>
          <w:color w:val="1A1A1A"/>
          <w:sz w:val="18"/>
          <w:szCs w:val="18"/>
        </w:rPr>
        <w:t>suppliers must</w:t>
      </w:r>
      <w:r>
        <w:rPr>
          <w:color w:val="1A1A1A"/>
          <w:sz w:val="18"/>
          <w:szCs w:val="18"/>
        </w:rPr>
        <w:t xml:space="preserve"> support login.gov and Microsoft Azure AD (GCC) by Day 1, as these cover the majority of agency users. Additional IdPs are phased in based on agency-specific task order requirements. Government users will authenticate through government-provisioned accounts — </w:t>
      </w:r>
      <w:r w:rsidR="005119BF">
        <w:rPr>
          <w:color w:val="1A1A1A"/>
          <w:sz w:val="18"/>
          <w:szCs w:val="18"/>
        </w:rPr>
        <w:t>suppliers are</w:t>
      </w:r>
      <w:r>
        <w:rPr>
          <w:color w:val="1A1A1A"/>
          <w:sz w:val="18"/>
          <w:szCs w:val="18"/>
        </w:rPr>
        <w:t xml:space="preserve"> not required to procure or manage IdP infrastructure independently.</w:t>
      </w:r>
    </w:p>
    <w:p w14:paraId="6F3348F4" w14:textId="77777777" w:rsidR="009D772B" w:rsidRDefault="009D772B">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149"/>
        <w:gridCol w:w="1330"/>
        <w:gridCol w:w="1195"/>
        <w:gridCol w:w="1455"/>
        <w:gridCol w:w="1301"/>
        <w:gridCol w:w="930"/>
      </w:tblGrid>
      <w:tr w:rsidR="009D772B" w14:paraId="0855736E" w14:textId="77777777">
        <w:tblPrEx>
          <w:tblCellMar>
            <w:top w:w="0" w:type="dxa"/>
            <w:bottom w:w="0" w:type="dxa"/>
          </w:tblCellMar>
        </w:tblPrEx>
        <w:trPr>
          <w:tblHeader/>
        </w:trPr>
        <w:tc>
          <w:tcPr>
            <w:tcW w:w="21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1D82A60A" w14:textId="77777777" w:rsidR="009D772B" w:rsidRDefault="006A5D03">
            <w:r>
              <w:rPr>
                <w:b/>
                <w:bCs/>
                <w:color w:val="FFFFFF"/>
                <w:sz w:val="18"/>
                <w:szCs w:val="18"/>
              </w:rPr>
              <w:t>Identity Provider (IdP)</w:t>
            </w:r>
          </w:p>
        </w:tc>
        <w:tc>
          <w:tcPr>
            <w:tcW w:w="12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3828889A" w14:textId="77777777" w:rsidR="009D772B" w:rsidRDefault="006A5D03">
            <w:r>
              <w:rPr>
                <w:b/>
                <w:bCs/>
                <w:color w:val="FFFFFF"/>
                <w:sz w:val="18"/>
                <w:szCs w:val="18"/>
              </w:rPr>
              <w:t>SAML 2.0</w:t>
            </w:r>
          </w:p>
        </w:tc>
        <w:tc>
          <w:tcPr>
            <w:tcW w:w="13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060D53EA" w14:textId="77777777" w:rsidR="009D772B" w:rsidRDefault="006A5D03">
            <w:r>
              <w:rPr>
                <w:b/>
                <w:bCs/>
                <w:color w:val="FFFFFF"/>
                <w:sz w:val="18"/>
                <w:szCs w:val="18"/>
              </w:rPr>
              <w:t>OAuth/OIDC</w:t>
            </w:r>
          </w:p>
        </w:tc>
        <w:tc>
          <w:tcPr>
            <w:tcW w:w="126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4858F4ED" w14:textId="77777777" w:rsidR="009D772B" w:rsidRDefault="006A5D03">
            <w:r>
              <w:rPr>
                <w:b/>
                <w:bCs/>
                <w:color w:val="FFFFFF"/>
                <w:sz w:val="18"/>
                <w:szCs w:val="18"/>
              </w:rPr>
              <w:t>SCIM</w:t>
            </w:r>
          </w:p>
        </w:tc>
        <w:tc>
          <w:tcPr>
            <w:tcW w:w="15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17B8F56D" w14:textId="77777777" w:rsidR="009D772B" w:rsidRDefault="006A5D03">
            <w:r>
              <w:rPr>
                <w:b/>
                <w:bCs/>
                <w:color w:val="FFFFFF"/>
                <w:sz w:val="18"/>
                <w:szCs w:val="18"/>
              </w:rPr>
              <w:t>MFA Methods</w:t>
            </w:r>
          </w:p>
        </w:tc>
        <w:tc>
          <w:tcPr>
            <w:tcW w:w="12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2DAC1B75" w14:textId="77777777" w:rsidR="009D772B" w:rsidRDefault="006A5D03">
            <w:r>
              <w:rPr>
                <w:b/>
                <w:bCs/>
                <w:color w:val="FFFFFF"/>
                <w:sz w:val="18"/>
                <w:szCs w:val="18"/>
              </w:rPr>
              <w:t>Compliance</w:t>
            </w:r>
          </w:p>
        </w:tc>
        <w:tc>
          <w:tcPr>
            <w:tcW w:w="8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3EA62E92" w14:textId="77777777" w:rsidR="009D772B" w:rsidRDefault="006A5D03">
            <w:r>
              <w:rPr>
                <w:b/>
                <w:bCs/>
                <w:color w:val="FFFFFF"/>
                <w:sz w:val="18"/>
                <w:szCs w:val="18"/>
              </w:rPr>
              <w:t>Phase</w:t>
            </w:r>
          </w:p>
        </w:tc>
      </w:tr>
      <w:tr w:rsidR="009D772B" w14:paraId="597832B4" w14:textId="77777777">
        <w:tblPrEx>
          <w:tblCellMar>
            <w:top w:w="0" w:type="dxa"/>
            <w:bottom w:w="0" w:type="dxa"/>
          </w:tblCellMar>
        </w:tblPrEx>
        <w:tc>
          <w:tcPr>
            <w:tcW w:w="21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5139F503" w14:textId="77777777" w:rsidR="009D772B" w:rsidRDefault="006A5D03">
            <w:r>
              <w:rPr>
                <w:b/>
                <w:bCs/>
                <w:color w:val="1B3A6B"/>
                <w:sz w:val="18"/>
                <w:szCs w:val="18"/>
              </w:rPr>
              <w:t>login.gov</w:t>
            </w:r>
          </w:p>
        </w:tc>
        <w:tc>
          <w:tcPr>
            <w:tcW w:w="1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37795AD1" w14:textId="77777777" w:rsidR="009D772B" w:rsidRDefault="006A5D03">
            <w:pPr>
              <w:jc w:val="center"/>
            </w:pPr>
            <w:r>
              <w:rPr>
                <w:b/>
                <w:bCs/>
                <w:color w:val="1A7A3C"/>
              </w:rPr>
              <w:t>✓</w:t>
            </w:r>
          </w:p>
        </w:tc>
        <w:tc>
          <w:tcPr>
            <w:tcW w:w="13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459DDEE4" w14:textId="77777777" w:rsidR="009D772B" w:rsidRDefault="006A5D03">
            <w:pPr>
              <w:jc w:val="center"/>
            </w:pPr>
            <w:r>
              <w:rPr>
                <w:b/>
                <w:bCs/>
                <w:color w:val="1A7A3C"/>
              </w:rPr>
              <w:t>✓</w:t>
            </w:r>
          </w:p>
        </w:tc>
        <w:tc>
          <w:tcPr>
            <w:tcW w:w="12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547C97EF" w14:textId="77777777" w:rsidR="009D772B" w:rsidRDefault="006A5D03">
            <w:pPr>
              <w:jc w:val="center"/>
            </w:pPr>
            <w:r>
              <w:rPr>
                <w:b/>
                <w:bCs/>
                <w:color w:val="1A7A3C"/>
              </w:rPr>
              <w:t>✓</w:t>
            </w:r>
          </w:p>
        </w:tc>
        <w:tc>
          <w:tcPr>
            <w:tcW w:w="15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4ADD9420" w14:textId="77777777" w:rsidR="009D772B" w:rsidRDefault="006A5D03">
            <w:r>
              <w:rPr>
                <w:color w:val="1A1A1A"/>
                <w:sz w:val="18"/>
                <w:szCs w:val="18"/>
              </w:rPr>
              <w:t>PIV/CAC, MFA</w:t>
            </w:r>
          </w:p>
        </w:tc>
        <w:tc>
          <w:tcPr>
            <w:tcW w:w="1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00" w:type="dxa"/>
              <w:bottom w:w="80" w:type="dxa"/>
              <w:right w:w="100" w:type="dxa"/>
            </w:tcMar>
          </w:tcPr>
          <w:p w14:paraId="31886379" w14:textId="77777777" w:rsidR="009D772B" w:rsidRDefault="006A5D03">
            <w:pPr>
              <w:jc w:val="center"/>
            </w:pPr>
            <w:r>
              <w:rPr>
                <w:b/>
                <w:bCs/>
                <w:color w:val="1D6FA4"/>
                <w:sz w:val="16"/>
                <w:szCs w:val="16"/>
              </w:rPr>
              <w:t>FedRAMP High</w:t>
            </w:r>
          </w:p>
        </w:tc>
        <w:tc>
          <w:tcPr>
            <w:tcW w:w="800" w:type="dxa"/>
            <w:tcBorders>
              <w:top w:val="single" w:sz="1" w:space="0" w:color="C5D5E8"/>
              <w:left w:val="single" w:sz="1" w:space="0" w:color="C5D5E8"/>
              <w:bottom w:val="single" w:sz="1" w:space="0" w:color="C5D5E8"/>
              <w:right w:val="single" w:sz="1" w:space="0" w:color="C5D5E8"/>
            </w:tcBorders>
            <w:shd w:val="clear" w:color="auto" w:fill="E6F4EC"/>
            <w:tcMar>
              <w:top w:w="80" w:type="dxa"/>
              <w:left w:w="100" w:type="dxa"/>
              <w:bottom w:w="80" w:type="dxa"/>
              <w:right w:w="100" w:type="dxa"/>
            </w:tcMar>
            <w:vAlign w:val="center"/>
          </w:tcPr>
          <w:p w14:paraId="585CD63F" w14:textId="77777777" w:rsidR="009D772B" w:rsidRDefault="006A5D03">
            <w:pPr>
              <w:jc w:val="center"/>
            </w:pPr>
            <w:r>
              <w:rPr>
                <w:b/>
                <w:bCs/>
                <w:color w:val="1A7A3C"/>
                <w:sz w:val="18"/>
                <w:szCs w:val="18"/>
              </w:rPr>
              <w:t>Day 1</w:t>
            </w:r>
          </w:p>
          <w:p w14:paraId="7C941F0D" w14:textId="77777777" w:rsidR="009D772B" w:rsidRDefault="006A5D03">
            <w:pPr>
              <w:spacing w:before="20"/>
              <w:jc w:val="center"/>
            </w:pPr>
            <w:r>
              <w:rPr>
                <w:color w:val="1A7A3C"/>
                <w:sz w:val="16"/>
                <w:szCs w:val="16"/>
              </w:rPr>
              <w:t>(Award)</w:t>
            </w:r>
          </w:p>
        </w:tc>
      </w:tr>
      <w:tr w:rsidR="009D772B" w14:paraId="30F67C69" w14:textId="77777777">
        <w:tblPrEx>
          <w:tblCellMar>
            <w:top w:w="0" w:type="dxa"/>
            <w:bottom w:w="0" w:type="dxa"/>
          </w:tblCellMar>
        </w:tblPrEx>
        <w:tc>
          <w:tcPr>
            <w:tcW w:w="21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733DFC54" w14:textId="77777777" w:rsidR="009D772B" w:rsidRDefault="006A5D03">
            <w:r>
              <w:rPr>
                <w:b/>
                <w:bCs/>
                <w:color w:val="1B3A6B"/>
                <w:sz w:val="18"/>
                <w:szCs w:val="18"/>
              </w:rPr>
              <w:lastRenderedPageBreak/>
              <w:t>Microsoft Azure AD (GCC)</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2C0613A9" w14:textId="77777777" w:rsidR="009D772B" w:rsidRDefault="006A5D03">
            <w:pPr>
              <w:jc w:val="center"/>
            </w:pPr>
            <w:r>
              <w:rPr>
                <w:b/>
                <w:bCs/>
                <w:color w:val="1A7A3C"/>
              </w:rPr>
              <w:t>✓</w:t>
            </w:r>
          </w:p>
        </w:tc>
        <w:tc>
          <w:tcPr>
            <w:tcW w:w="13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002CF8AA" w14:textId="77777777" w:rsidR="009D772B" w:rsidRDefault="006A5D03">
            <w:pPr>
              <w:jc w:val="center"/>
            </w:pPr>
            <w:r>
              <w:rPr>
                <w:b/>
                <w:bCs/>
                <w:color w:val="1A7A3C"/>
              </w:rPr>
              <w:t>✓</w:t>
            </w:r>
          </w:p>
        </w:tc>
        <w:tc>
          <w:tcPr>
            <w:tcW w:w="12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584C430F" w14:textId="77777777" w:rsidR="009D772B" w:rsidRDefault="006A5D03">
            <w:pPr>
              <w:jc w:val="center"/>
            </w:pPr>
            <w:r>
              <w:rPr>
                <w:b/>
                <w:bCs/>
                <w:color w:val="1A7A3C"/>
              </w:rPr>
              <w:t>✓</w:t>
            </w:r>
          </w:p>
        </w:tc>
        <w:tc>
          <w:tcPr>
            <w:tcW w:w="15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00B5843A" w14:textId="77777777" w:rsidR="009D772B" w:rsidRDefault="006A5D03">
            <w:r>
              <w:rPr>
                <w:color w:val="1A1A1A"/>
                <w:sz w:val="18"/>
                <w:szCs w:val="18"/>
              </w:rPr>
              <w:t>MFA, CAC, Cond. Access</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00" w:type="dxa"/>
              <w:bottom w:w="80" w:type="dxa"/>
              <w:right w:w="100" w:type="dxa"/>
            </w:tcMar>
          </w:tcPr>
          <w:p w14:paraId="4E9E448A" w14:textId="77777777" w:rsidR="009D772B" w:rsidRDefault="006A5D03">
            <w:pPr>
              <w:jc w:val="center"/>
            </w:pPr>
            <w:r>
              <w:rPr>
                <w:b/>
                <w:bCs/>
                <w:color w:val="1D6FA4"/>
                <w:sz w:val="16"/>
                <w:szCs w:val="16"/>
              </w:rPr>
              <w:t>FedRAMP High</w:t>
            </w:r>
          </w:p>
        </w:tc>
        <w:tc>
          <w:tcPr>
            <w:tcW w:w="800" w:type="dxa"/>
            <w:tcBorders>
              <w:top w:val="single" w:sz="1" w:space="0" w:color="C5D5E8"/>
              <w:left w:val="single" w:sz="1" w:space="0" w:color="C5D5E8"/>
              <w:bottom w:val="single" w:sz="1" w:space="0" w:color="C5D5E8"/>
              <w:right w:val="single" w:sz="1" w:space="0" w:color="C5D5E8"/>
            </w:tcBorders>
            <w:shd w:val="clear" w:color="auto" w:fill="D4EDD9"/>
            <w:tcMar>
              <w:top w:w="80" w:type="dxa"/>
              <w:left w:w="100" w:type="dxa"/>
              <w:bottom w:w="80" w:type="dxa"/>
              <w:right w:w="100" w:type="dxa"/>
            </w:tcMar>
            <w:vAlign w:val="center"/>
          </w:tcPr>
          <w:p w14:paraId="28B84710" w14:textId="77777777" w:rsidR="009D772B" w:rsidRDefault="006A5D03">
            <w:pPr>
              <w:jc w:val="center"/>
            </w:pPr>
            <w:r>
              <w:rPr>
                <w:b/>
                <w:bCs/>
                <w:color w:val="1A7A3C"/>
                <w:sz w:val="18"/>
                <w:szCs w:val="18"/>
              </w:rPr>
              <w:t>Day 1</w:t>
            </w:r>
          </w:p>
          <w:p w14:paraId="408B0974" w14:textId="77777777" w:rsidR="009D772B" w:rsidRDefault="006A5D03">
            <w:pPr>
              <w:spacing w:before="20"/>
              <w:jc w:val="center"/>
            </w:pPr>
            <w:r>
              <w:rPr>
                <w:color w:val="1A7A3C"/>
                <w:sz w:val="16"/>
                <w:szCs w:val="16"/>
              </w:rPr>
              <w:t>(Award)</w:t>
            </w:r>
          </w:p>
        </w:tc>
      </w:tr>
      <w:tr w:rsidR="009D772B" w14:paraId="11BC7E1C" w14:textId="77777777">
        <w:tblPrEx>
          <w:tblCellMar>
            <w:top w:w="0" w:type="dxa"/>
            <w:bottom w:w="0" w:type="dxa"/>
          </w:tblCellMar>
        </w:tblPrEx>
        <w:tc>
          <w:tcPr>
            <w:tcW w:w="21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7B0F96BE" w14:textId="77777777" w:rsidR="009D772B" w:rsidRDefault="006A5D03">
            <w:r>
              <w:rPr>
                <w:b/>
                <w:bCs/>
                <w:color w:val="1B3A6B"/>
                <w:sz w:val="18"/>
                <w:szCs w:val="18"/>
              </w:rPr>
              <w:t>Okta (FedRAMP)</w:t>
            </w:r>
          </w:p>
        </w:tc>
        <w:tc>
          <w:tcPr>
            <w:tcW w:w="1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2016E59F" w14:textId="77777777" w:rsidR="009D772B" w:rsidRDefault="006A5D03">
            <w:pPr>
              <w:jc w:val="center"/>
            </w:pPr>
            <w:r>
              <w:rPr>
                <w:b/>
                <w:bCs/>
                <w:color w:val="1A7A3C"/>
              </w:rPr>
              <w:t>✓</w:t>
            </w:r>
          </w:p>
        </w:tc>
        <w:tc>
          <w:tcPr>
            <w:tcW w:w="13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2973BC23" w14:textId="77777777" w:rsidR="009D772B" w:rsidRDefault="006A5D03">
            <w:pPr>
              <w:jc w:val="center"/>
            </w:pPr>
            <w:r>
              <w:rPr>
                <w:b/>
                <w:bCs/>
                <w:color w:val="1A7A3C"/>
              </w:rPr>
              <w:t>✓</w:t>
            </w:r>
          </w:p>
        </w:tc>
        <w:tc>
          <w:tcPr>
            <w:tcW w:w="12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5805471B" w14:textId="77777777" w:rsidR="009D772B" w:rsidRDefault="006A5D03">
            <w:pPr>
              <w:jc w:val="center"/>
            </w:pPr>
            <w:r>
              <w:rPr>
                <w:b/>
                <w:bCs/>
                <w:color w:val="1A7A3C"/>
              </w:rPr>
              <w:t>✓</w:t>
            </w:r>
          </w:p>
        </w:tc>
        <w:tc>
          <w:tcPr>
            <w:tcW w:w="15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5D85C015" w14:textId="77777777" w:rsidR="009D772B" w:rsidRDefault="006A5D03">
            <w:r>
              <w:rPr>
                <w:color w:val="1A1A1A"/>
                <w:sz w:val="18"/>
                <w:szCs w:val="18"/>
              </w:rPr>
              <w:t>MFA, Adaptive Auth</w:t>
            </w:r>
          </w:p>
        </w:tc>
        <w:tc>
          <w:tcPr>
            <w:tcW w:w="1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00" w:type="dxa"/>
              <w:bottom w:w="80" w:type="dxa"/>
              <w:right w:w="100" w:type="dxa"/>
            </w:tcMar>
          </w:tcPr>
          <w:p w14:paraId="6F26C755" w14:textId="77777777" w:rsidR="009D772B" w:rsidRDefault="006A5D03">
            <w:pPr>
              <w:jc w:val="center"/>
            </w:pPr>
            <w:r>
              <w:rPr>
                <w:b/>
                <w:bCs/>
                <w:color w:val="1D6FA4"/>
                <w:sz w:val="16"/>
                <w:szCs w:val="16"/>
              </w:rPr>
              <w:t>FedRAMP High</w:t>
            </w:r>
          </w:p>
        </w:tc>
        <w:tc>
          <w:tcPr>
            <w:tcW w:w="800" w:type="dxa"/>
            <w:tcBorders>
              <w:top w:val="single" w:sz="1" w:space="0" w:color="C5D5E8"/>
              <w:left w:val="single" w:sz="1" w:space="0" w:color="C5D5E8"/>
              <w:bottom w:val="single" w:sz="1" w:space="0" w:color="C5D5E8"/>
              <w:right w:val="single" w:sz="1" w:space="0" w:color="C5D5E8"/>
            </w:tcBorders>
            <w:shd w:val="clear" w:color="auto" w:fill="FFF4D6"/>
            <w:tcMar>
              <w:top w:w="80" w:type="dxa"/>
              <w:left w:w="100" w:type="dxa"/>
              <w:bottom w:w="80" w:type="dxa"/>
              <w:right w:w="100" w:type="dxa"/>
            </w:tcMar>
            <w:vAlign w:val="center"/>
          </w:tcPr>
          <w:p w14:paraId="3DBA02B0" w14:textId="77777777" w:rsidR="009D772B" w:rsidRDefault="006A5D03">
            <w:pPr>
              <w:jc w:val="center"/>
            </w:pPr>
            <w:r>
              <w:rPr>
                <w:b/>
                <w:bCs/>
                <w:color w:val="7A4F00"/>
                <w:sz w:val="18"/>
                <w:szCs w:val="18"/>
              </w:rPr>
              <w:t>90-Day</w:t>
            </w:r>
          </w:p>
          <w:p w14:paraId="2405E8B0" w14:textId="77777777" w:rsidR="009D772B" w:rsidRDefault="006A5D03">
            <w:pPr>
              <w:spacing w:before="20"/>
              <w:jc w:val="center"/>
            </w:pPr>
            <w:r>
              <w:rPr>
                <w:color w:val="7A4F00"/>
                <w:sz w:val="16"/>
                <w:szCs w:val="16"/>
              </w:rPr>
              <w:t>Post-Award</w:t>
            </w:r>
          </w:p>
        </w:tc>
      </w:tr>
      <w:tr w:rsidR="009D772B" w14:paraId="223F1EC2" w14:textId="77777777">
        <w:tblPrEx>
          <w:tblCellMar>
            <w:top w:w="0" w:type="dxa"/>
            <w:bottom w:w="0" w:type="dxa"/>
          </w:tblCellMar>
        </w:tblPrEx>
        <w:tc>
          <w:tcPr>
            <w:tcW w:w="21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073EA74E" w14:textId="77777777" w:rsidR="009D772B" w:rsidRDefault="006A5D03">
            <w:r>
              <w:rPr>
                <w:b/>
                <w:bCs/>
                <w:color w:val="1B3A6B"/>
                <w:sz w:val="18"/>
                <w:szCs w:val="18"/>
              </w:rPr>
              <w:t>MAX.gov</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09A5187B" w14:textId="77777777" w:rsidR="009D772B" w:rsidRDefault="006A5D03">
            <w:pPr>
              <w:jc w:val="center"/>
            </w:pPr>
            <w:r>
              <w:rPr>
                <w:b/>
                <w:bCs/>
                <w:color w:val="1A7A3C"/>
              </w:rPr>
              <w:t>✓</w:t>
            </w:r>
          </w:p>
        </w:tc>
        <w:tc>
          <w:tcPr>
            <w:tcW w:w="13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1DA8E28E" w14:textId="77777777" w:rsidR="009D772B" w:rsidRDefault="006A5D03">
            <w:pPr>
              <w:jc w:val="center"/>
            </w:pPr>
            <w:r>
              <w:rPr>
                <w:b/>
                <w:bCs/>
                <w:color w:val="1A7A3C"/>
              </w:rPr>
              <w:t>✓</w:t>
            </w:r>
          </w:p>
        </w:tc>
        <w:tc>
          <w:tcPr>
            <w:tcW w:w="12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73081A14" w14:textId="77777777" w:rsidR="009D772B" w:rsidRDefault="006A5D03">
            <w:pPr>
              <w:jc w:val="center"/>
            </w:pPr>
            <w:r>
              <w:rPr>
                <w:color w:val="5A6472"/>
              </w:rPr>
              <w:t>—</w:t>
            </w:r>
          </w:p>
        </w:tc>
        <w:tc>
          <w:tcPr>
            <w:tcW w:w="15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18DD6FD2" w14:textId="77777777" w:rsidR="009D772B" w:rsidRDefault="006A5D03">
            <w:r>
              <w:rPr>
                <w:color w:val="1A1A1A"/>
                <w:sz w:val="18"/>
                <w:szCs w:val="18"/>
              </w:rPr>
              <w:t>PIV/CAC, MFA</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00" w:type="dxa"/>
              <w:bottom w:w="80" w:type="dxa"/>
              <w:right w:w="100" w:type="dxa"/>
            </w:tcMar>
          </w:tcPr>
          <w:p w14:paraId="02179D31" w14:textId="77777777" w:rsidR="009D772B" w:rsidRDefault="006A5D03">
            <w:pPr>
              <w:jc w:val="center"/>
            </w:pPr>
            <w:r>
              <w:rPr>
                <w:b/>
                <w:bCs/>
                <w:color w:val="1D6FA4"/>
                <w:sz w:val="16"/>
                <w:szCs w:val="16"/>
              </w:rPr>
              <w:t>FedRAMP Moderate</w:t>
            </w:r>
          </w:p>
        </w:tc>
        <w:tc>
          <w:tcPr>
            <w:tcW w:w="800" w:type="dxa"/>
            <w:tcBorders>
              <w:top w:val="single" w:sz="1" w:space="0" w:color="C5D5E8"/>
              <w:left w:val="single" w:sz="1" w:space="0" w:color="C5D5E8"/>
              <w:bottom w:val="single" w:sz="1" w:space="0" w:color="C5D5E8"/>
              <w:right w:val="single" w:sz="1" w:space="0" w:color="C5D5E8"/>
            </w:tcBorders>
            <w:shd w:val="clear" w:color="auto" w:fill="EEE0B0"/>
            <w:tcMar>
              <w:top w:w="80" w:type="dxa"/>
              <w:left w:w="100" w:type="dxa"/>
              <w:bottom w:w="80" w:type="dxa"/>
              <w:right w:w="100" w:type="dxa"/>
            </w:tcMar>
            <w:vAlign w:val="center"/>
          </w:tcPr>
          <w:p w14:paraId="5EF6025E" w14:textId="77777777" w:rsidR="009D772B" w:rsidRDefault="006A5D03">
            <w:pPr>
              <w:jc w:val="center"/>
            </w:pPr>
            <w:r>
              <w:rPr>
                <w:b/>
                <w:bCs/>
                <w:color w:val="7A4F00"/>
                <w:sz w:val="18"/>
                <w:szCs w:val="18"/>
              </w:rPr>
              <w:t>90-Day</w:t>
            </w:r>
          </w:p>
          <w:p w14:paraId="1EC5B861" w14:textId="77777777" w:rsidR="009D772B" w:rsidRDefault="006A5D03">
            <w:pPr>
              <w:spacing w:before="20"/>
              <w:jc w:val="center"/>
            </w:pPr>
            <w:r>
              <w:rPr>
                <w:color w:val="7A4F00"/>
                <w:sz w:val="16"/>
                <w:szCs w:val="16"/>
              </w:rPr>
              <w:t>Post-Award</w:t>
            </w:r>
          </w:p>
        </w:tc>
      </w:tr>
      <w:tr w:rsidR="009D772B" w14:paraId="4C6221BC" w14:textId="77777777">
        <w:tblPrEx>
          <w:tblCellMar>
            <w:top w:w="0" w:type="dxa"/>
            <w:bottom w:w="0" w:type="dxa"/>
          </w:tblCellMar>
        </w:tblPrEx>
        <w:tc>
          <w:tcPr>
            <w:tcW w:w="21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6A8BB0D2" w14:textId="77777777" w:rsidR="009D772B" w:rsidRDefault="006A5D03">
            <w:r>
              <w:rPr>
                <w:b/>
                <w:bCs/>
                <w:color w:val="1B3A6B"/>
                <w:sz w:val="18"/>
                <w:szCs w:val="18"/>
              </w:rPr>
              <w:t>Ping Identity</w:t>
            </w:r>
          </w:p>
        </w:tc>
        <w:tc>
          <w:tcPr>
            <w:tcW w:w="1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0C0B58E9" w14:textId="77777777" w:rsidR="009D772B" w:rsidRDefault="006A5D03">
            <w:pPr>
              <w:jc w:val="center"/>
            </w:pPr>
            <w:r>
              <w:rPr>
                <w:b/>
                <w:bCs/>
                <w:color w:val="1A7A3C"/>
              </w:rPr>
              <w:t>✓</w:t>
            </w:r>
          </w:p>
        </w:tc>
        <w:tc>
          <w:tcPr>
            <w:tcW w:w="13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2A5E9659" w14:textId="77777777" w:rsidR="009D772B" w:rsidRDefault="006A5D03">
            <w:pPr>
              <w:jc w:val="center"/>
            </w:pPr>
            <w:r>
              <w:rPr>
                <w:b/>
                <w:bCs/>
                <w:color w:val="1A7A3C"/>
              </w:rPr>
              <w:t>✓</w:t>
            </w:r>
          </w:p>
        </w:tc>
        <w:tc>
          <w:tcPr>
            <w:tcW w:w="12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09BA948D" w14:textId="77777777" w:rsidR="009D772B" w:rsidRDefault="006A5D03">
            <w:pPr>
              <w:jc w:val="center"/>
            </w:pPr>
            <w:r>
              <w:rPr>
                <w:b/>
                <w:bCs/>
                <w:color w:val="1A7A3C"/>
              </w:rPr>
              <w:t>✓</w:t>
            </w:r>
          </w:p>
        </w:tc>
        <w:tc>
          <w:tcPr>
            <w:tcW w:w="15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55E18BE2" w14:textId="77777777" w:rsidR="009D772B" w:rsidRDefault="006A5D03">
            <w:r>
              <w:rPr>
                <w:color w:val="1A1A1A"/>
                <w:sz w:val="18"/>
                <w:szCs w:val="18"/>
              </w:rPr>
              <w:t>MFA, PIV/CAC</w:t>
            </w:r>
          </w:p>
        </w:tc>
        <w:tc>
          <w:tcPr>
            <w:tcW w:w="1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00" w:type="dxa"/>
              <w:bottom w:w="80" w:type="dxa"/>
              <w:right w:w="100" w:type="dxa"/>
            </w:tcMar>
          </w:tcPr>
          <w:p w14:paraId="48C052D0" w14:textId="77777777" w:rsidR="009D772B" w:rsidRDefault="006A5D03">
            <w:pPr>
              <w:jc w:val="center"/>
            </w:pPr>
            <w:r>
              <w:rPr>
                <w:b/>
                <w:bCs/>
                <w:color w:val="1D6FA4"/>
                <w:sz w:val="16"/>
                <w:szCs w:val="16"/>
              </w:rPr>
              <w:t>FedRAMP Moderate</w:t>
            </w:r>
          </w:p>
        </w:tc>
        <w:tc>
          <w:tcPr>
            <w:tcW w:w="800" w:type="dxa"/>
            <w:tcBorders>
              <w:top w:val="single" w:sz="1" w:space="0" w:color="C5D5E8"/>
              <w:left w:val="single" w:sz="1" w:space="0" w:color="C5D5E8"/>
              <w:bottom w:val="single" w:sz="1" w:space="0" w:color="C5D5E8"/>
              <w:right w:val="single" w:sz="1" w:space="0" w:color="C5D5E8"/>
            </w:tcBorders>
            <w:shd w:val="clear" w:color="auto" w:fill="EDE8F7"/>
            <w:tcMar>
              <w:top w:w="80" w:type="dxa"/>
              <w:left w:w="100" w:type="dxa"/>
              <w:bottom w:w="80" w:type="dxa"/>
              <w:right w:w="100" w:type="dxa"/>
            </w:tcMar>
            <w:vAlign w:val="center"/>
          </w:tcPr>
          <w:p w14:paraId="1535DD1E" w14:textId="77777777" w:rsidR="009D772B" w:rsidRDefault="006A5D03">
            <w:pPr>
              <w:jc w:val="center"/>
            </w:pPr>
            <w:r>
              <w:rPr>
                <w:b/>
                <w:bCs/>
                <w:color w:val="4B2E83"/>
                <w:sz w:val="18"/>
                <w:szCs w:val="18"/>
              </w:rPr>
              <w:t>180-Day</w:t>
            </w:r>
          </w:p>
          <w:p w14:paraId="4E707C6C" w14:textId="77777777" w:rsidR="009D772B" w:rsidRDefault="006A5D03">
            <w:pPr>
              <w:spacing w:before="20"/>
              <w:jc w:val="center"/>
            </w:pPr>
            <w:r>
              <w:rPr>
                <w:color w:val="4B2E83"/>
                <w:sz w:val="16"/>
                <w:szCs w:val="16"/>
              </w:rPr>
              <w:t>Post-Award</w:t>
            </w:r>
          </w:p>
        </w:tc>
      </w:tr>
      <w:tr w:rsidR="009D772B" w14:paraId="49DA639B" w14:textId="77777777">
        <w:tblPrEx>
          <w:tblCellMar>
            <w:top w:w="0" w:type="dxa"/>
            <w:bottom w:w="0" w:type="dxa"/>
          </w:tblCellMar>
        </w:tblPrEx>
        <w:tc>
          <w:tcPr>
            <w:tcW w:w="21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6BB515B7" w14:textId="77777777" w:rsidR="009D772B" w:rsidRDefault="006A5D03">
            <w:r>
              <w:rPr>
                <w:b/>
                <w:bCs/>
                <w:color w:val="1B3A6B"/>
                <w:sz w:val="18"/>
                <w:szCs w:val="18"/>
              </w:rPr>
              <w:t>ForgeRock</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1D0F0751" w14:textId="77777777" w:rsidR="009D772B" w:rsidRDefault="006A5D03">
            <w:pPr>
              <w:jc w:val="center"/>
            </w:pPr>
            <w:r>
              <w:rPr>
                <w:b/>
                <w:bCs/>
                <w:color w:val="1A7A3C"/>
              </w:rPr>
              <w:t>✓</w:t>
            </w:r>
          </w:p>
        </w:tc>
        <w:tc>
          <w:tcPr>
            <w:tcW w:w="13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64986F63" w14:textId="77777777" w:rsidR="009D772B" w:rsidRDefault="006A5D03">
            <w:pPr>
              <w:jc w:val="center"/>
            </w:pPr>
            <w:r>
              <w:rPr>
                <w:b/>
                <w:bCs/>
                <w:color w:val="1A7A3C"/>
              </w:rPr>
              <w:t>✓</w:t>
            </w:r>
          </w:p>
        </w:tc>
        <w:tc>
          <w:tcPr>
            <w:tcW w:w="12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46F61550" w14:textId="77777777" w:rsidR="009D772B" w:rsidRDefault="006A5D03">
            <w:pPr>
              <w:jc w:val="center"/>
            </w:pPr>
            <w:r>
              <w:rPr>
                <w:b/>
                <w:bCs/>
                <w:color w:val="1A7A3C"/>
              </w:rPr>
              <w:t>✓</w:t>
            </w:r>
          </w:p>
        </w:tc>
        <w:tc>
          <w:tcPr>
            <w:tcW w:w="15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699C6A90" w14:textId="77777777" w:rsidR="009D772B" w:rsidRDefault="006A5D03">
            <w:r>
              <w:rPr>
                <w:color w:val="1A1A1A"/>
                <w:sz w:val="18"/>
                <w:szCs w:val="18"/>
              </w:rPr>
              <w:t>MFA, Biometric</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00" w:type="dxa"/>
              <w:bottom w:w="80" w:type="dxa"/>
              <w:right w:w="100" w:type="dxa"/>
            </w:tcMar>
          </w:tcPr>
          <w:p w14:paraId="30B1019C" w14:textId="77777777" w:rsidR="009D772B" w:rsidRDefault="006A5D03">
            <w:pPr>
              <w:jc w:val="center"/>
            </w:pPr>
            <w:r>
              <w:rPr>
                <w:b/>
                <w:bCs/>
                <w:color w:val="1D6FA4"/>
                <w:sz w:val="16"/>
                <w:szCs w:val="16"/>
              </w:rPr>
              <w:t>FedRAMP Moderate</w:t>
            </w:r>
          </w:p>
        </w:tc>
        <w:tc>
          <w:tcPr>
            <w:tcW w:w="800" w:type="dxa"/>
            <w:tcBorders>
              <w:top w:val="single" w:sz="1" w:space="0" w:color="C5D5E8"/>
              <w:left w:val="single" w:sz="1" w:space="0" w:color="C5D5E8"/>
              <w:bottom w:val="single" w:sz="1" w:space="0" w:color="C5D5E8"/>
              <w:right w:val="single" w:sz="1" w:space="0" w:color="C5D5E8"/>
            </w:tcBorders>
            <w:shd w:val="clear" w:color="auto" w:fill="D8D0EF"/>
            <w:tcMar>
              <w:top w:w="80" w:type="dxa"/>
              <w:left w:w="100" w:type="dxa"/>
              <w:bottom w:w="80" w:type="dxa"/>
              <w:right w:w="100" w:type="dxa"/>
            </w:tcMar>
            <w:vAlign w:val="center"/>
          </w:tcPr>
          <w:p w14:paraId="11979BB6" w14:textId="77777777" w:rsidR="009D772B" w:rsidRDefault="006A5D03">
            <w:pPr>
              <w:jc w:val="center"/>
            </w:pPr>
            <w:r>
              <w:rPr>
                <w:b/>
                <w:bCs/>
                <w:color w:val="4B2E83"/>
                <w:sz w:val="18"/>
                <w:szCs w:val="18"/>
              </w:rPr>
              <w:t>180-Day</w:t>
            </w:r>
          </w:p>
          <w:p w14:paraId="003D4706" w14:textId="77777777" w:rsidR="009D772B" w:rsidRDefault="006A5D03">
            <w:pPr>
              <w:spacing w:before="20"/>
              <w:jc w:val="center"/>
            </w:pPr>
            <w:r>
              <w:rPr>
                <w:color w:val="4B2E83"/>
                <w:sz w:val="16"/>
                <w:szCs w:val="16"/>
              </w:rPr>
              <w:t>Post-Award</w:t>
            </w:r>
          </w:p>
        </w:tc>
      </w:tr>
      <w:tr w:rsidR="009D772B" w14:paraId="7879BD49" w14:textId="77777777">
        <w:tblPrEx>
          <w:tblCellMar>
            <w:top w:w="0" w:type="dxa"/>
            <w:bottom w:w="0" w:type="dxa"/>
          </w:tblCellMar>
        </w:tblPrEx>
        <w:tc>
          <w:tcPr>
            <w:tcW w:w="21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5A2C1484" w14:textId="77777777" w:rsidR="009D772B" w:rsidRDefault="006A5D03">
            <w:proofErr w:type="spellStart"/>
            <w:r>
              <w:rPr>
                <w:b/>
                <w:bCs/>
                <w:color w:val="1B3A6B"/>
                <w:sz w:val="18"/>
                <w:szCs w:val="18"/>
              </w:rPr>
              <w:t>SecureAuth</w:t>
            </w:r>
            <w:proofErr w:type="spellEnd"/>
          </w:p>
        </w:tc>
        <w:tc>
          <w:tcPr>
            <w:tcW w:w="1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681BE0B2" w14:textId="77777777" w:rsidR="009D772B" w:rsidRDefault="006A5D03">
            <w:pPr>
              <w:jc w:val="center"/>
            </w:pPr>
            <w:r>
              <w:rPr>
                <w:b/>
                <w:bCs/>
                <w:color w:val="1A7A3C"/>
              </w:rPr>
              <w:t>✓</w:t>
            </w:r>
          </w:p>
        </w:tc>
        <w:tc>
          <w:tcPr>
            <w:tcW w:w="13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1087F737" w14:textId="77777777" w:rsidR="009D772B" w:rsidRDefault="006A5D03">
            <w:pPr>
              <w:jc w:val="center"/>
            </w:pPr>
            <w:r>
              <w:rPr>
                <w:b/>
                <w:bCs/>
                <w:color w:val="1A7A3C"/>
              </w:rPr>
              <w:t>✓</w:t>
            </w:r>
          </w:p>
        </w:tc>
        <w:tc>
          <w:tcPr>
            <w:tcW w:w="1260" w:type="dxa"/>
            <w:tcBorders>
              <w:top w:val="single" w:sz="1" w:space="0" w:color="C5D5E8"/>
              <w:left w:val="single" w:sz="1" w:space="0" w:color="C5D5E8"/>
              <w:bottom w:val="single" w:sz="1" w:space="0" w:color="C5D5E8"/>
              <w:right w:val="single" w:sz="1" w:space="0" w:color="C5D5E8"/>
            </w:tcBorders>
            <w:shd w:val="clear" w:color="auto" w:fill="FFFFFF"/>
            <w:tcMar>
              <w:top w:w="80" w:type="dxa"/>
              <w:left w:w="80" w:type="dxa"/>
              <w:bottom w:w="80" w:type="dxa"/>
              <w:right w:w="80" w:type="dxa"/>
            </w:tcMar>
            <w:vAlign w:val="center"/>
          </w:tcPr>
          <w:p w14:paraId="4B23B7B2" w14:textId="77777777" w:rsidR="009D772B" w:rsidRDefault="006A5D03">
            <w:pPr>
              <w:jc w:val="center"/>
            </w:pPr>
            <w:r>
              <w:rPr>
                <w:color w:val="5A6472"/>
              </w:rPr>
              <w:t>—</w:t>
            </w:r>
          </w:p>
        </w:tc>
        <w:tc>
          <w:tcPr>
            <w:tcW w:w="15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344B02C7" w14:textId="77777777" w:rsidR="009D772B" w:rsidRDefault="006A5D03">
            <w:r>
              <w:rPr>
                <w:color w:val="1A1A1A"/>
                <w:sz w:val="18"/>
                <w:szCs w:val="18"/>
              </w:rPr>
              <w:t>Adaptive MFA</w:t>
            </w:r>
          </w:p>
        </w:tc>
        <w:tc>
          <w:tcPr>
            <w:tcW w:w="12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00" w:type="dxa"/>
              <w:bottom w:w="80" w:type="dxa"/>
              <w:right w:w="100" w:type="dxa"/>
            </w:tcMar>
          </w:tcPr>
          <w:p w14:paraId="3CB66156" w14:textId="77777777" w:rsidR="009D772B" w:rsidRDefault="006A5D03">
            <w:pPr>
              <w:jc w:val="center"/>
            </w:pPr>
            <w:r>
              <w:rPr>
                <w:b/>
                <w:bCs/>
                <w:color w:val="1D6FA4"/>
                <w:sz w:val="16"/>
                <w:szCs w:val="16"/>
              </w:rPr>
              <w:t>FedRAMP Moderate</w:t>
            </w:r>
          </w:p>
        </w:tc>
        <w:tc>
          <w:tcPr>
            <w:tcW w:w="800" w:type="dxa"/>
            <w:tcBorders>
              <w:top w:val="single" w:sz="1" w:space="0" w:color="C5D5E8"/>
              <w:left w:val="single" w:sz="1" w:space="0" w:color="C5D5E8"/>
              <w:bottom w:val="single" w:sz="1" w:space="0" w:color="C5D5E8"/>
              <w:right w:val="single" w:sz="1" w:space="0" w:color="C5D5E8"/>
            </w:tcBorders>
            <w:shd w:val="clear" w:color="auto" w:fill="F5F5F5"/>
            <w:tcMar>
              <w:top w:w="80" w:type="dxa"/>
              <w:left w:w="100" w:type="dxa"/>
              <w:bottom w:w="80" w:type="dxa"/>
              <w:right w:w="100" w:type="dxa"/>
            </w:tcMar>
            <w:vAlign w:val="center"/>
          </w:tcPr>
          <w:p w14:paraId="3BC1004D" w14:textId="77777777" w:rsidR="009D772B" w:rsidRDefault="006A5D03">
            <w:pPr>
              <w:jc w:val="center"/>
            </w:pPr>
            <w:r>
              <w:rPr>
                <w:b/>
                <w:bCs/>
                <w:color w:val="5A6472"/>
                <w:sz w:val="18"/>
                <w:szCs w:val="18"/>
              </w:rPr>
              <w:t>Optional /</w:t>
            </w:r>
          </w:p>
          <w:p w14:paraId="76355E90" w14:textId="77777777" w:rsidR="009D772B" w:rsidRDefault="006A5D03">
            <w:pPr>
              <w:spacing w:before="20"/>
              <w:jc w:val="center"/>
            </w:pPr>
            <w:proofErr w:type="gramStart"/>
            <w:r>
              <w:rPr>
                <w:color w:val="5A6472"/>
                <w:sz w:val="16"/>
                <w:szCs w:val="16"/>
              </w:rPr>
              <w:t>As-Needed</w:t>
            </w:r>
            <w:proofErr w:type="gramEnd"/>
          </w:p>
        </w:tc>
      </w:tr>
      <w:tr w:rsidR="009D772B" w14:paraId="3E8E6E98" w14:textId="77777777">
        <w:tblPrEx>
          <w:tblCellMar>
            <w:top w:w="0" w:type="dxa"/>
            <w:bottom w:w="0" w:type="dxa"/>
          </w:tblCellMar>
        </w:tblPrEx>
        <w:tc>
          <w:tcPr>
            <w:tcW w:w="21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715F86D6" w14:textId="77777777" w:rsidR="009D772B" w:rsidRDefault="006A5D03">
            <w:r>
              <w:rPr>
                <w:b/>
                <w:bCs/>
                <w:color w:val="1B3A6B"/>
                <w:sz w:val="18"/>
                <w:szCs w:val="18"/>
              </w:rPr>
              <w:t>CyberArk (IDAPTIVE)</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78C4C08A" w14:textId="77777777" w:rsidR="009D772B" w:rsidRDefault="006A5D03">
            <w:pPr>
              <w:jc w:val="center"/>
            </w:pPr>
            <w:r>
              <w:rPr>
                <w:b/>
                <w:bCs/>
                <w:color w:val="1A7A3C"/>
              </w:rPr>
              <w:t>✓</w:t>
            </w:r>
          </w:p>
        </w:tc>
        <w:tc>
          <w:tcPr>
            <w:tcW w:w="13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2F1B77A1" w14:textId="77777777" w:rsidR="009D772B" w:rsidRDefault="006A5D03">
            <w:pPr>
              <w:jc w:val="center"/>
            </w:pPr>
            <w:r>
              <w:rPr>
                <w:b/>
                <w:bCs/>
                <w:color w:val="1A7A3C"/>
              </w:rPr>
              <w:t>✓</w:t>
            </w:r>
          </w:p>
        </w:tc>
        <w:tc>
          <w:tcPr>
            <w:tcW w:w="1260" w:type="dxa"/>
            <w:tcBorders>
              <w:top w:val="single" w:sz="1" w:space="0" w:color="C5D5E8"/>
              <w:left w:val="single" w:sz="1" w:space="0" w:color="C5D5E8"/>
              <w:bottom w:val="single" w:sz="1" w:space="0" w:color="C5D5E8"/>
              <w:right w:val="single" w:sz="1" w:space="0" w:color="C5D5E8"/>
            </w:tcBorders>
            <w:shd w:val="clear" w:color="auto" w:fill="EEF2F6"/>
            <w:tcMar>
              <w:top w:w="80" w:type="dxa"/>
              <w:left w:w="80" w:type="dxa"/>
              <w:bottom w:w="80" w:type="dxa"/>
              <w:right w:w="80" w:type="dxa"/>
            </w:tcMar>
            <w:vAlign w:val="center"/>
          </w:tcPr>
          <w:p w14:paraId="4BC91AF4" w14:textId="77777777" w:rsidR="009D772B" w:rsidRDefault="006A5D03">
            <w:pPr>
              <w:jc w:val="center"/>
            </w:pPr>
            <w:r>
              <w:rPr>
                <w:b/>
                <w:bCs/>
                <w:color w:val="1A7A3C"/>
              </w:rPr>
              <w:t>✓</w:t>
            </w:r>
          </w:p>
        </w:tc>
        <w:tc>
          <w:tcPr>
            <w:tcW w:w="15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7D1BD6B5" w14:textId="77777777" w:rsidR="009D772B" w:rsidRDefault="006A5D03">
            <w:r>
              <w:rPr>
                <w:color w:val="1A1A1A"/>
                <w:sz w:val="18"/>
                <w:szCs w:val="18"/>
              </w:rPr>
              <w:t>MFA, PAM Integration</w:t>
            </w:r>
          </w:p>
        </w:tc>
        <w:tc>
          <w:tcPr>
            <w:tcW w:w="12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00" w:type="dxa"/>
              <w:bottom w:w="80" w:type="dxa"/>
              <w:right w:w="100" w:type="dxa"/>
            </w:tcMar>
          </w:tcPr>
          <w:p w14:paraId="3008D651" w14:textId="77777777" w:rsidR="009D772B" w:rsidRDefault="006A5D03">
            <w:pPr>
              <w:jc w:val="center"/>
            </w:pPr>
            <w:r>
              <w:rPr>
                <w:b/>
                <w:bCs/>
                <w:color w:val="1D6FA4"/>
                <w:sz w:val="16"/>
                <w:szCs w:val="16"/>
              </w:rPr>
              <w:t>FedRAMP Moderate</w:t>
            </w:r>
          </w:p>
        </w:tc>
        <w:tc>
          <w:tcPr>
            <w:tcW w:w="8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00" w:type="dxa"/>
              <w:bottom w:w="80" w:type="dxa"/>
              <w:right w:w="100" w:type="dxa"/>
            </w:tcMar>
            <w:vAlign w:val="center"/>
          </w:tcPr>
          <w:p w14:paraId="5E129EF1" w14:textId="77777777" w:rsidR="009D772B" w:rsidRDefault="006A5D03">
            <w:pPr>
              <w:jc w:val="center"/>
            </w:pPr>
            <w:r>
              <w:rPr>
                <w:b/>
                <w:bCs/>
                <w:color w:val="5A6472"/>
                <w:sz w:val="18"/>
                <w:szCs w:val="18"/>
              </w:rPr>
              <w:t>Optional /</w:t>
            </w:r>
          </w:p>
          <w:p w14:paraId="0B686244" w14:textId="77777777" w:rsidR="009D772B" w:rsidRDefault="006A5D03">
            <w:pPr>
              <w:spacing w:before="20"/>
              <w:jc w:val="center"/>
            </w:pPr>
            <w:proofErr w:type="gramStart"/>
            <w:r>
              <w:rPr>
                <w:color w:val="5A6472"/>
                <w:sz w:val="16"/>
                <w:szCs w:val="16"/>
              </w:rPr>
              <w:t>As-Needed</w:t>
            </w:r>
            <w:proofErr w:type="gramEnd"/>
          </w:p>
        </w:tc>
      </w:tr>
    </w:tbl>
    <w:p w14:paraId="79359748" w14:textId="77777777" w:rsidR="009D772B" w:rsidRDefault="009D772B">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D772B" w14:paraId="5622B256" w14:textId="77777777">
        <w:tblPrEx>
          <w:tblCellMar>
            <w:top w:w="0" w:type="dxa"/>
            <w:bottom w:w="0" w:type="dxa"/>
          </w:tblCellMar>
        </w:tblPrEx>
        <w:tc>
          <w:tcPr>
            <w:tcW w:w="9360" w:type="dxa"/>
            <w:tcBorders>
              <w:top w:val="single" w:sz="1" w:space="0" w:color="2E5FA3"/>
              <w:left w:val="single" w:sz="12" w:space="0" w:color="2E5FA3"/>
              <w:bottom w:val="single" w:sz="1" w:space="0" w:color="2E5FA3"/>
              <w:right w:val="single" w:sz="1" w:space="0" w:color="2E5FA3"/>
            </w:tcBorders>
            <w:shd w:val="clear" w:color="auto" w:fill="D6E4F7"/>
            <w:tcMar>
              <w:top w:w="120" w:type="dxa"/>
              <w:left w:w="200" w:type="dxa"/>
              <w:bottom w:w="120" w:type="dxa"/>
              <w:right w:w="200" w:type="dxa"/>
            </w:tcMar>
          </w:tcPr>
          <w:p w14:paraId="17F98BBC" w14:textId="77777777" w:rsidR="009D772B" w:rsidRDefault="006A5D03">
            <w:pPr>
              <w:spacing w:after="80"/>
            </w:pPr>
            <w:r>
              <w:rPr>
                <w:b/>
                <w:bCs/>
                <w:color w:val="1B3A6B"/>
                <w:sz w:val="19"/>
                <w:szCs w:val="19"/>
              </w:rPr>
              <w:t>Notes</w:t>
            </w:r>
          </w:p>
          <w:p w14:paraId="5B727866" w14:textId="77777777" w:rsidR="009D772B" w:rsidRDefault="006A5D03">
            <w:pPr>
              <w:spacing w:before="30" w:after="30"/>
            </w:pPr>
            <w:r>
              <w:rPr>
                <w:color w:val="2A2A2A"/>
                <w:sz w:val="17"/>
                <w:szCs w:val="17"/>
              </w:rPr>
              <w:t>• ✓ = Fully supported    |    — = Not supported / Not applicable</w:t>
            </w:r>
          </w:p>
          <w:p w14:paraId="5181B75F" w14:textId="77777777" w:rsidR="009D772B" w:rsidRDefault="006A5D03">
            <w:pPr>
              <w:spacing w:before="30" w:after="30"/>
            </w:pPr>
            <w:r>
              <w:rPr>
                <w:color w:val="2A2A2A"/>
                <w:sz w:val="17"/>
                <w:szCs w:val="17"/>
              </w:rPr>
              <w:t>• SCIM provisioning automates user lifecycle management; manual user provisioning is acceptable through the 180-Day milestone.</w:t>
            </w:r>
          </w:p>
          <w:p w14:paraId="78649AF0" w14:textId="77777777" w:rsidR="009D772B" w:rsidRDefault="006A5D03">
            <w:pPr>
              <w:spacing w:before="30" w:after="30"/>
            </w:pPr>
            <w:r>
              <w:rPr>
                <w:color w:val="2A2A2A"/>
                <w:sz w:val="17"/>
                <w:szCs w:val="17"/>
              </w:rPr>
              <w:t>• PIV/CAC authentication is required only for systems handling CUI — standard MFA is sufficient for unclassified workflows.</w:t>
            </w:r>
          </w:p>
          <w:p w14:paraId="4698EAD0" w14:textId="77777777" w:rsidR="009D772B" w:rsidRDefault="006A5D03">
            <w:pPr>
              <w:spacing w:before="30" w:after="30"/>
            </w:pPr>
            <w:r>
              <w:rPr>
                <w:color w:val="2A2A2A"/>
                <w:sz w:val="17"/>
                <w:szCs w:val="17"/>
              </w:rPr>
              <w:t>• login.gov is the preferred IdP for public-facing government digital services per OMB M-19-17.</w:t>
            </w:r>
          </w:p>
          <w:p w14:paraId="737510B1" w14:textId="77777777" w:rsidR="009D772B" w:rsidRDefault="006A5D03">
            <w:pPr>
              <w:spacing w:before="30" w:after="30"/>
            </w:pPr>
            <w:r>
              <w:rPr>
                <w:color w:val="2A2A2A"/>
                <w:sz w:val="17"/>
                <w:szCs w:val="17"/>
              </w:rPr>
              <w:t>• SSO integration acceptance testing with the government IT team is required at IMR-1 for Day 1 IdPs.</w:t>
            </w:r>
          </w:p>
          <w:p w14:paraId="6D0E3C0D" w14:textId="3BF7E0A0" w:rsidR="009D772B" w:rsidRDefault="006A5D03">
            <w:pPr>
              <w:spacing w:before="30" w:after="30"/>
            </w:pPr>
            <w:r>
              <w:rPr>
                <w:color w:val="2A2A2A"/>
                <w:sz w:val="17"/>
                <w:szCs w:val="17"/>
              </w:rPr>
              <w:t xml:space="preserve">• All IdP configurations must be documented in the System Security Plan (SSP) submitted with the </w:t>
            </w:r>
            <w:r w:rsidR="005119BF">
              <w:rPr>
                <w:color w:val="2A2A2A"/>
                <w:sz w:val="17"/>
                <w:szCs w:val="17"/>
              </w:rPr>
              <w:t>Supplier</w:t>
            </w:r>
            <w:r>
              <w:rPr>
                <w:color w:val="2A2A2A"/>
                <w:sz w:val="17"/>
                <w:szCs w:val="17"/>
              </w:rPr>
              <w:t>'s Authority to Operate (ATO) package.</w:t>
            </w:r>
          </w:p>
        </w:tc>
      </w:tr>
    </w:tbl>
    <w:p w14:paraId="0C207193" w14:textId="77777777" w:rsidR="009D772B" w:rsidRDefault="009D772B">
      <w:pPr>
        <w:spacing w:before="200"/>
      </w:pPr>
    </w:p>
    <w:p w14:paraId="53B1D032" w14:textId="77777777" w:rsidR="009D772B" w:rsidRDefault="006A5D03">
      <w:pPr>
        <w:pBdr>
          <w:bottom w:val="single" w:sz="4" w:space="4" w:color="2E5FA3"/>
        </w:pBdr>
        <w:spacing w:before="320" w:after="160"/>
      </w:pPr>
      <w:r>
        <w:rPr>
          <w:b/>
          <w:bCs/>
          <w:color w:val="1B3A6B"/>
          <w:sz w:val="24"/>
          <w:szCs w:val="24"/>
        </w:rPr>
        <w:t>Section 5 — Integration Performance Standards</w:t>
      </w:r>
    </w:p>
    <w:p w14:paraId="678CE60E" w14:textId="77777777" w:rsidR="009D772B" w:rsidRDefault="006A5D03">
      <w:pPr>
        <w:spacing w:before="60" w:after="80"/>
      </w:pPr>
      <w:r>
        <w:rPr>
          <w:color w:val="1A1A1A"/>
          <w:sz w:val="18"/>
          <w:szCs w:val="18"/>
        </w:rPr>
        <w:t>The following performance standards apply to all active integrations. Standards are tiered to reflect the ramp-up period and are calibrated to be achievable by small businesses without dedicated enterprise IT staff.</w:t>
      </w:r>
    </w:p>
    <w:p w14:paraId="23628366" w14:textId="77777777" w:rsidR="009D772B" w:rsidRDefault="009D772B">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280"/>
        <w:gridCol w:w="2280"/>
        <w:gridCol w:w="2000"/>
      </w:tblGrid>
      <w:tr w:rsidR="009D772B" w14:paraId="197FFC54" w14:textId="77777777">
        <w:tblPrEx>
          <w:tblCellMar>
            <w:top w:w="0" w:type="dxa"/>
            <w:bottom w:w="0" w:type="dxa"/>
          </w:tblCellMar>
        </w:tblPrEx>
        <w:trPr>
          <w:tblHeader/>
        </w:trPr>
        <w:tc>
          <w:tcPr>
            <w:tcW w:w="28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1557B181" w14:textId="77777777" w:rsidR="009D772B" w:rsidRDefault="006A5D03">
            <w:r>
              <w:rPr>
                <w:b/>
                <w:bCs/>
                <w:color w:val="FFFFFF"/>
                <w:sz w:val="18"/>
                <w:szCs w:val="18"/>
              </w:rPr>
              <w:t>Performance Standard</w:t>
            </w:r>
          </w:p>
        </w:tc>
        <w:tc>
          <w:tcPr>
            <w:tcW w:w="228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60416659" w14:textId="77777777" w:rsidR="009D772B" w:rsidRDefault="006A5D03">
            <w:r>
              <w:rPr>
                <w:b/>
                <w:bCs/>
                <w:color w:val="FFFFFF"/>
                <w:sz w:val="18"/>
                <w:szCs w:val="18"/>
              </w:rPr>
              <w:t>Phase 1 (Days 1–90)</w:t>
            </w:r>
          </w:p>
        </w:tc>
        <w:tc>
          <w:tcPr>
            <w:tcW w:w="228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48003EEC" w14:textId="77777777" w:rsidR="009D772B" w:rsidRDefault="006A5D03">
            <w:r>
              <w:rPr>
                <w:b/>
                <w:bCs/>
                <w:color w:val="FFFFFF"/>
                <w:sz w:val="18"/>
                <w:szCs w:val="18"/>
              </w:rPr>
              <w:t>Phase 2 (Days 91–180)</w:t>
            </w:r>
          </w:p>
        </w:tc>
        <w:tc>
          <w:tcPr>
            <w:tcW w:w="2000" w:type="dxa"/>
            <w:tcBorders>
              <w:top w:val="single" w:sz="1" w:space="0" w:color="2E5FA3"/>
              <w:left w:val="single" w:sz="1" w:space="0" w:color="2E5FA3"/>
              <w:bottom w:val="single" w:sz="1" w:space="0" w:color="2E5FA3"/>
              <w:right w:val="single" w:sz="1" w:space="0" w:color="2E5FA3"/>
            </w:tcBorders>
            <w:shd w:val="clear" w:color="auto" w:fill="1B3A6B"/>
            <w:tcMar>
              <w:top w:w="100" w:type="dxa"/>
              <w:left w:w="140" w:type="dxa"/>
              <w:bottom w:w="100" w:type="dxa"/>
              <w:right w:w="140" w:type="dxa"/>
            </w:tcMar>
            <w:vAlign w:val="center"/>
          </w:tcPr>
          <w:p w14:paraId="4C7AAE5D" w14:textId="77777777" w:rsidR="009D772B" w:rsidRDefault="006A5D03">
            <w:r>
              <w:rPr>
                <w:b/>
                <w:bCs/>
                <w:color w:val="FFFFFF"/>
                <w:sz w:val="18"/>
                <w:szCs w:val="18"/>
              </w:rPr>
              <w:t>Phase 3 (Post Day 180)</w:t>
            </w:r>
          </w:p>
        </w:tc>
      </w:tr>
      <w:tr w:rsidR="009D772B" w14:paraId="65C19C52" w14:textId="77777777">
        <w:tblPrEx>
          <w:tblCellMar>
            <w:top w:w="0" w:type="dxa"/>
            <w:bottom w:w="0" w:type="dxa"/>
          </w:tblCellMar>
        </w:tblPrEx>
        <w:tc>
          <w:tcPr>
            <w:tcW w:w="28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5DFFF47C" w14:textId="77777777" w:rsidR="009D772B" w:rsidRDefault="006A5D03">
            <w:r>
              <w:rPr>
                <w:b/>
                <w:bCs/>
                <w:color w:val="1B3A6B"/>
                <w:sz w:val="18"/>
                <w:szCs w:val="18"/>
              </w:rPr>
              <w:t>API &amp; Platform Uptime SLA</w:t>
            </w:r>
          </w:p>
        </w:tc>
        <w:tc>
          <w:tcPr>
            <w:tcW w:w="228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3F532E4F" w14:textId="77777777" w:rsidR="009D772B" w:rsidRDefault="006A5D03">
            <w:r>
              <w:rPr>
                <w:color w:val="1A1A1A"/>
                <w:sz w:val="18"/>
                <w:szCs w:val="18"/>
              </w:rPr>
              <w:t>99.0% monthly (Days 1–90)</w:t>
            </w:r>
          </w:p>
        </w:tc>
        <w:tc>
          <w:tcPr>
            <w:tcW w:w="228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752470CD" w14:textId="77777777" w:rsidR="009D772B" w:rsidRDefault="006A5D03">
            <w:r>
              <w:rPr>
                <w:color w:val="1A1A1A"/>
                <w:sz w:val="18"/>
                <w:szCs w:val="18"/>
              </w:rPr>
              <w:t>99.5% monthly (Days 91–180)</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12085C17" w14:textId="77777777" w:rsidR="009D772B" w:rsidRDefault="006A5D03">
            <w:r>
              <w:rPr>
                <w:color w:val="1A1A1A"/>
                <w:sz w:val="18"/>
                <w:szCs w:val="18"/>
              </w:rPr>
              <w:t>99.9% (post Day 180)</w:t>
            </w:r>
          </w:p>
        </w:tc>
      </w:tr>
      <w:tr w:rsidR="009D772B" w14:paraId="045AFA1A" w14:textId="77777777">
        <w:tblPrEx>
          <w:tblCellMar>
            <w:top w:w="0" w:type="dxa"/>
            <w:bottom w:w="0" w:type="dxa"/>
          </w:tblCellMar>
        </w:tblPrEx>
        <w:tc>
          <w:tcPr>
            <w:tcW w:w="28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4F96D7F2" w14:textId="77777777" w:rsidR="009D772B" w:rsidRDefault="006A5D03">
            <w:r>
              <w:rPr>
                <w:b/>
                <w:bCs/>
                <w:color w:val="1B3A6B"/>
                <w:sz w:val="18"/>
                <w:szCs w:val="18"/>
              </w:rPr>
              <w:t>Incident Reporting Timeframe</w:t>
            </w:r>
          </w:p>
        </w:tc>
        <w:tc>
          <w:tcPr>
            <w:tcW w:w="228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68E736CE" w14:textId="77777777" w:rsidR="009D772B" w:rsidRDefault="006A5D03">
            <w:r>
              <w:rPr>
                <w:color w:val="1A1A1A"/>
                <w:sz w:val="18"/>
                <w:szCs w:val="18"/>
              </w:rPr>
              <w:t>Next business day (Days 1–90)</w:t>
            </w:r>
          </w:p>
        </w:tc>
        <w:tc>
          <w:tcPr>
            <w:tcW w:w="228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092E5927" w14:textId="77777777" w:rsidR="009D772B" w:rsidRDefault="006A5D03">
            <w:r>
              <w:rPr>
                <w:color w:val="1A1A1A"/>
                <w:sz w:val="18"/>
                <w:szCs w:val="18"/>
              </w:rPr>
              <w:t>Within 8 business hours (Days 91–180)</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521ED840" w14:textId="77777777" w:rsidR="009D772B" w:rsidRDefault="006A5D03">
            <w:r>
              <w:rPr>
                <w:color w:val="1A1A1A"/>
                <w:sz w:val="18"/>
                <w:szCs w:val="18"/>
              </w:rPr>
              <w:t>Within 4 business hours (post Day 180)</w:t>
            </w:r>
          </w:p>
        </w:tc>
      </w:tr>
      <w:tr w:rsidR="009D772B" w14:paraId="20020E11" w14:textId="77777777">
        <w:tblPrEx>
          <w:tblCellMar>
            <w:top w:w="0" w:type="dxa"/>
            <w:bottom w:w="0" w:type="dxa"/>
          </w:tblCellMar>
        </w:tblPrEx>
        <w:tc>
          <w:tcPr>
            <w:tcW w:w="28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31396BAC" w14:textId="77777777" w:rsidR="009D772B" w:rsidRDefault="006A5D03">
            <w:r>
              <w:rPr>
                <w:b/>
                <w:bCs/>
                <w:color w:val="1B3A6B"/>
                <w:sz w:val="18"/>
                <w:szCs w:val="18"/>
              </w:rPr>
              <w:t>API Credential Rotation</w:t>
            </w:r>
          </w:p>
        </w:tc>
        <w:tc>
          <w:tcPr>
            <w:tcW w:w="228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02E4701E" w14:textId="77777777" w:rsidR="009D772B" w:rsidRDefault="006A5D03">
            <w:r>
              <w:rPr>
                <w:color w:val="1A1A1A"/>
                <w:sz w:val="18"/>
                <w:szCs w:val="18"/>
              </w:rPr>
              <w:t>Annually minimum</w:t>
            </w:r>
          </w:p>
        </w:tc>
        <w:tc>
          <w:tcPr>
            <w:tcW w:w="228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10ADDF15" w14:textId="77777777" w:rsidR="009D772B" w:rsidRDefault="006A5D03">
            <w:r>
              <w:rPr>
                <w:color w:val="1A1A1A"/>
                <w:sz w:val="18"/>
                <w:szCs w:val="18"/>
              </w:rPr>
              <w:t>Semi-annually minimum</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7953D43D" w14:textId="77777777" w:rsidR="009D772B" w:rsidRDefault="006A5D03">
            <w:r>
              <w:rPr>
                <w:color w:val="1A1A1A"/>
                <w:sz w:val="18"/>
                <w:szCs w:val="18"/>
              </w:rPr>
              <w:t>Quarterly minimum</w:t>
            </w:r>
          </w:p>
        </w:tc>
      </w:tr>
      <w:tr w:rsidR="009D772B" w14:paraId="5CFFE2F1" w14:textId="77777777">
        <w:tblPrEx>
          <w:tblCellMar>
            <w:top w:w="0" w:type="dxa"/>
            <w:bottom w:w="0" w:type="dxa"/>
          </w:tblCellMar>
        </w:tblPrEx>
        <w:tc>
          <w:tcPr>
            <w:tcW w:w="28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09E256DB" w14:textId="77777777" w:rsidR="009D772B" w:rsidRDefault="006A5D03">
            <w:r>
              <w:rPr>
                <w:b/>
                <w:bCs/>
                <w:color w:val="1B3A6B"/>
                <w:sz w:val="18"/>
                <w:szCs w:val="18"/>
              </w:rPr>
              <w:lastRenderedPageBreak/>
              <w:t>Log Retention</w:t>
            </w:r>
          </w:p>
        </w:tc>
        <w:tc>
          <w:tcPr>
            <w:tcW w:w="228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4B2AB745" w14:textId="77777777" w:rsidR="009D772B" w:rsidRDefault="006A5D03">
            <w:r>
              <w:rPr>
                <w:color w:val="1A1A1A"/>
                <w:sz w:val="18"/>
                <w:szCs w:val="18"/>
              </w:rPr>
              <w:t>1 year minimum (Days 1–90)</w:t>
            </w:r>
          </w:p>
        </w:tc>
        <w:tc>
          <w:tcPr>
            <w:tcW w:w="228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40C5B63F" w14:textId="77777777" w:rsidR="009D772B" w:rsidRDefault="006A5D03">
            <w:r>
              <w:rPr>
                <w:color w:val="1A1A1A"/>
                <w:sz w:val="18"/>
                <w:szCs w:val="18"/>
              </w:rPr>
              <w:t>2 years minimum (Days 91–180)</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7BED631A" w14:textId="77777777" w:rsidR="009D772B" w:rsidRDefault="006A5D03">
            <w:r>
              <w:rPr>
                <w:color w:val="1A1A1A"/>
                <w:sz w:val="18"/>
                <w:szCs w:val="18"/>
              </w:rPr>
              <w:t>3 years (post Day 180)</w:t>
            </w:r>
          </w:p>
        </w:tc>
      </w:tr>
      <w:tr w:rsidR="009D772B" w14:paraId="4347EE32" w14:textId="77777777">
        <w:tblPrEx>
          <w:tblCellMar>
            <w:top w:w="0" w:type="dxa"/>
            <w:bottom w:w="0" w:type="dxa"/>
          </w:tblCellMar>
        </w:tblPrEx>
        <w:tc>
          <w:tcPr>
            <w:tcW w:w="28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tcPr>
          <w:p w14:paraId="5FB21330" w14:textId="77777777" w:rsidR="009D772B" w:rsidRDefault="006A5D03">
            <w:r>
              <w:rPr>
                <w:b/>
                <w:bCs/>
                <w:color w:val="1B3A6B"/>
                <w:sz w:val="18"/>
                <w:szCs w:val="18"/>
              </w:rPr>
              <w:t>Sandbox Environment Availability</w:t>
            </w:r>
          </w:p>
        </w:tc>
        <w:tc>
          <w:tcPr>
            <w:tcW w:w="228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4D96F7E5" w14:textId="77777777" w:rsidR="009D772B" w:rsidRDefault="006A5D03">
            <w:r>
              <w:rPr>
                <w:color w:val="1A1A1A"/>
                <w:sz w:val="18"/>
                <w:szCs w:val="18"/>
              </w:rPr>
              <w:t>N/A at award</w:t>
            </w:r>
          </w:p>
        </w:tc>
        <w:tc>
          <w:tcPr>
            <w:tcW w:w="228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33B0F5C4" w14:textId="77777777" w:rsidR="009D772B" w:rsidRDefault="006A5D03">
            <w:r>
              <w:rPr>
                <w:color w:val="1A1A1A"/>
                <w:sz w:val="18"/>
                <w:szCs w:val="18"/>
              </w:rPr>
              <w:t>Available by IMR-1 (Day 90)</w:t>
            </w:r>
          </w:p>
        </w:tc>
        <w:tc>
          <w:tcPr>
            <w:tcW w:w="2000" w:type="dxa"/>
            <w:tcBorders>
              <w:top w:val="single" w:sz="1" w:space="0" w:color="C5D5E8"/>
              <w:left w:val="single" w:sz="1" w:space="0" w:color="C5D5E8"/>
              <w:bottom w:val="single" w:sz="1" w:space="0" w:color="C5D5E8"/>
              <w:right w:val="single" w:sz="1" w:space="0" w:color="C5D5E8"/>
            </w:tcBorders>
            <w:shd w:val="clear" w:color="auto" w:fill="FFFFFF"/>
            <w:tcMar>
              <w:top w:w="80" w:type="dxa"/>
              <w:left w:w="140" w:type="dxa"/>
              <w:bottom w:w="80" w:type="dxa"/>
              <w:right w:w="140" w:type="dxa"/>
            </w:tcMar>
            <w:vAlign w:val="center"/>
          </w:tcPr>
          <w:p w14:paraId="26D1376C" w14:textId="77777777" w:rsidR="009D772B" w:rsidRDefault="006A5D03">
            <w:r>
              <w:rPr>
                <w:color w:val="1A1A1A"/>
                <w:sz w:val="18"/>
                <w:szCs w:val="18"/>
              </w:rPr>
              <w:t>Continuously available</w:t>
            </w:r>
          </w:p>
        </w:tc>
      </w:tr>
      <w:tr w:rsidR="009D772B" w14:paraId="0D4B5DEB" w14:textId="77777777">
        <w:tblPrEx>
          <w:tblCellMar>
            <w:top w:w="0" w:type="dxa"/>
            <w:bottom w:w="0" w:type="dxa"/>
          </w:tblCellMar>
        </w:tblPrEx>
        <w:tc>
          <w:tcPr>
            <w:tcW w:w="28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tcPr>
          <w:p w14:paraId="3989C457" w14:textId="77777777" w:rsidR="009D772B" w:rsidRDefault="006A5D03">
            <w:r>
              <w:rPr>
                <w:b/>
                <w:bCs/>
                <w:color w:val="1B3A6B"/>
                <w:sz w:val="18"/>
                <w:szCs w:val="18"/>
              </w:rPr>
              <w:t>Integration Architecture Document</w:t>
            </w:r>
          </w:p>
        </w:tc>
        <w:tc>
          <w:tcPr>
            <w:tcW w:w="228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753DFEB7" w14:textId="77777777" w:rsidR="009D772B" w:rsidRDefault="006A5D03">
            <w:r>
              <w:rPr>
                <w:color w:val="1A1A1A"/>
                <w:sz w:val="18"/>
                <w:szCs w:val="18"/>
              </w:rPr>
              <w:t>Draft submitted within 60 days of award</w:t>
            </w:r>
          </w:p>
        </w:tc>
        <w:tc>
          <w:tcPr>
            <w:tcW w:w="228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6661ACC3" w14:textId="77777777" w:rsidR="009D772B" w:rsidRDefault="006A5D03">
            <w:r>
              <w:rPr>
                <w:color w:val="1A1A1A"/>
                <w:sz w:val="18"/>
                <w:szCs w:val="18"/>
              </w:rPr>
              <w:t>Final submitted at IMR-1</w:t>
            </w:r>
          </w:p>
        </w:tc>
        <w:tc>
          <w:tcPr>
            <w:tcW w:w="2000" w:type="dxa"/>
            <w:tcBorders>
              <w:top w:val="single" w:sz="1" w:space="0" w:color="C5D5E8"/>
              <w:left w:val="single" w:sz="1" w:space="0" w:color="C5D5E8"/>
              <w:bottom w:val="single" w:sz="1" w:space="0" w:color="C5D5E8"/>
              <w:right w:val="single" w:sz="1" w:space="0" w:color="C5D5E8"/>
            </w:tcBorders>
            <w:shd w:val="clear" w:color="auto" w:fill="EEF2F6"/>
            <w:tcMar>
              <w:top w:w="80" w:type="dxa"/>
              <w:left w:w="140" w:type="dxa"/>
              <w:bottom w:w="80" w:type="dxa"/>
              <w:right w:w="140" w:type="dxa"/>
            </w:tcMar>
            <w:vAlign w:val="center"/>
          </w:tcPr>
          <w:p w14:paraId="4C2D9F76" w14:textId="77777777" w:rsidR="009D772B" w:rsidRDefault="006A5D03">
            <w:r>
              <w:rPr>
                <w:color w:val="1A1A1A"/>
                <w:sz w:val="18"/>
                <w:szCs w:val="18"/>
              </w:rPr>
              <w:t>Updated at each option year</w:t>
            </w:r>
          </w:p>
        </w:tc>
      </w:tr>
    </w:tbl>
    <w:p w14:paraId="1F5EB100" w14:textId="77777777" w:rsidR="009D772B" w:rsidRDefault="009D772B">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D772B" w14:paraId="2168365A" w14:textId="77777777">
        <w:tblPrEx>
          <w:tblCellMar>
            <w:top w:w="0" w:type="dxa"/>
            <w:bottom w:w="0" w:type="dxa"/>
          </w:tblCellMar>
        </w:tblPrEx>
        <w:tc>
          <w:tcPr>
            <w:tcW w:w="9360" w:type="dxa"/>
            <w:tcBorders>
              <w:top w:val="single" w:sz="1" w:space="0" w:color="1A7A3C"/>
              <w:left w:val="single" w:sz="12" w:space="0" w:color="1A7A3C"/>
              <w:bottom w:val="single" w:sz="1" w:space="0" w:color="1A7A3C"/>
              <w:right w:val="single" w:sz="1" w:space="0" w:color="1A7A3C"/>
            </w:tcBorders>
            <w:shd w:val="clear" w:color="auto" w:fill="E6F4EC"/>
            <w:tcMar>
              <w:top w:w="120" w:type="dxa"/>
              <w:left w:w="200" w:type="dxa"/>
              <w:bottom w:w="120" w:type="dxa"/>
              <w:right w:w="200" w:type="dxa"/>
            </w:tcMar>
          </w:tcPr>
          <w:p w14:paraId="0EB9226C" w14:textId="77777777" w:rsidR="009D772B" w:rsidRDefault="006A5D03">
            <w:pPr>
              <w:spacing w:after="80"/>
            </w:pPr>
            <w:r>
              <w:rPr>
                <w:b/>
                <w:bCs/>
                <w:color w:val="1A7A3C"/>
                <w:sz w:val="19"/>
                <w:szCs w:val="19"/>
              </w:rPr>
              <w:t>Small Business Flexibility Note</w:t>
            </w:r>
          </w:p>
          <w:p w14:paraId="6F6A3F68" w14:textId="77777777" w:rsidR="009D772B" w:rsidRDefault="006A5D03">
            <w:pPr>
              <w:spacing w:before="30" w:after="30"/>
            </w:pPr>
            <w:r>
              <w:rPr>
                <w:color w:val="2A2A2A"/>
                <w:sz w:val="17"/>
                <w:szCs w:val="17"/>
              </w:rPr>
              <w:t>Phase 1 standards are intentionally set at levels achievable by a small business using a commercial TMS platform with standard hosting.</w:t>
            </w:r>
          </w:p>
          <w:p w14:paraId="5A0F5F22" w14:textId="39F4FD3C" w:rsidR="009D772B" w:rsidRDefault="005119BF">
            <w:pPr>
              <w:spacing w:before="30" w:after="30"/>
            </w:pPr>
            <w:r>
              <w:rPr>
                <w:color w:val="2A2A2A"/>
                <w:sz w:val="17"/>
                <w:szCs w:val="17"/>
              </w:rPr>
              <w:t>Suppliers are</w:t>
            </w:r>
            <w:r w:rsidR="006A5D03">
              <w:rPr>
                <w:color w:val="2A2A2A"/>
                <w:sz w:val="17"/>
                <w:szCs w:val="17"/>
              </w:rPr>
              <w:t xml:space="preserve"> not required to maintain dedicated 24/7 NOC staff or enterprise-grade monitoring infrastructure during Phase 1.</w:t>
            </w:r>
          </w:p>
          <w:p w14:paraId="1AC179FD" w14:textId="77777777" w:rsidR="009D772B" w:rsidRDefault="006A5D03">
            <w:pPr>
              <w:spacing w:before="30" w:after="30"/>
            </w:pPr>
            <w:r>
              <w:rPr>
                <w:color w:val="2A2A2A"/>
                <w:sz w:val="17"/>
                <w:szCs w:val="17"/>
              </w:rPr>
              <w:t>The government will work collaboratively with the contractor during the ramp-up period to resolve integration issues before</w:t>
            </w:r>
          </w:p>
          <w:p w14:paraId="0B71A233" w14:textId="77777777" w:rsidR="009D772B" w:rsidRDefault="006A5D03">
            <w:pPr>
              <w:spacing w:before="30" w:after="30"/>
            </w:pPr>
            <w:r>
              <w:rPr>
                <w:color w:val="2A2A2A"/>
                <w:sz w:val="17"/>
                <w:szCs w:val="17"/>
              </w:rPr>
              <w:t>escalating to formal cure notice procedures. The first 90 days are treated as an integration refinement period, not a performance period.</w:t>
            </w:r>
          </w:p>
        </w:tc>
      </w:tr>
    </w:tbl>
    <w:p w14:paraId="4D418A51" w14:textId="23B589FC" w:rsidR="009D772B" w:rsidRDefault="006A5D03">
      <w:pPr>
        <w:pBdr>
          <w:bottom w:val="single" w:sz="4" w:space="4" w:color="2E5FA3"/>
        </w:pBdr>
        <w:spacing w:before="320" w:after="160"/>
      </w:pPr>
      <w:r>
        <w:rPr>
          <w:b/>
          <w:bCs/>
          <w:color w:val="1B3A6B"/>
          <w:sz w:val="24"/>
          <w:szCs w:val="24"/>
        </w:rPr>
        <w:t xml:space="preserve">Section 6 — </w:t>
      </w:r>
      <w:r w:rsidR="005119BF">
        <w:rPr>
          <w:b/>
          <w:bCs/>
          <w:color w:val="1B3A6B"/>
          <w:sz w:val="24"/>
          <w:szCs w:val="24"/>
        </w:rPr>
        <w:t>Supplier</w:t>
      </w:r>
      <w:r>
        <w:rPr>
          <w:b/>
          <w:bCs/>
          <w:color w:val="1B3A6B"/>
          <w:sz w:val="24"/>
          <w:szCs w:val="24"/>
        </w:rPr>
        <w:t xml:space="preserve"> Attestation</w:t>
      </w:r>
    </w:p>
    <w:p w14:paraId="66642961" w14:textId="42445222" w:rsidR="009D772B" w:rsidRDefault="006A5D03">
      <w:pPr>
        <w:spacing w:before="60" w:after="80"/>
      </w:pPr>
      <w:r>
        <w:rPr>
          <w:color w:val="1A1A1A"/>
          <w:sz w:val="18"/>
          <w:szCs w:val="18"/>
        </w:rPr>
        <w:t xml:space="preserve">By submitting a proposal in response to this RFP, the </w:t>
      </w:r>
      <w:r w:rsidR="005119BF">
        <w:rPr>
          <w:color w:val="1A1A1A"/>
          <w:sz w:val="18"/>
          <w:szCs w:val="18"/>
        </w:rPr>
        <w:t>Supplier</w:t>
      </w:r>
      <w:r>
        <w:rPr>
          <w:color w:val="1A1A1A"/>
          <w:sz w:val="18"/>
          <w:szCs w:val="18"/>
        </w:rPr>
        <w:t xml:space="preserve"> attests to the following:</w:t>
      </w:r>
    </w:p>
    <w:p w14:paraId="2B9453EB" w14:textId="77777777" w:rsidR="009D772B" w:rsidRDefault="009D772B">
      <w:pPr>
        <w:spacing w:before="40"/>
      </w:pPr>
    </w:p>
    <w:p w14:paraId="74642480" w14:textId="4243037F" w:rsidR="009D772B" w:rsidRDefault="006A5D03">
      <w:pPr>
        <w:spacing w:before="80" w:after="40"/>
      </w:pPr>
      <w:r>
        <w:rPr>
          <w:color w:val="1A1A1A"/>
          <w:sz w:val="18"/>
          <w:szCs w:val="18"/>
        </w:rPr>
        <w:t xml:space="preserve">1.  The </w:t>
      </w:r>
      <w:r w:rsidR="005119BF">
        <w:rPr>
          <w:color w:val="1A1A1A"/>
          <w:sz w:val="18"/>
          <w:szCs w:val="18"/>
        </w:rPr>
        <w:t>Supplier</w:t>
      </w:r>
      <w:r>
        <w:rPr>
          <w:color w:val="1A1A1A"/>
          <w:sz w:val="18"/>
          <w:szCs w:val="18"/>
        </w:rPr>
        <w:t xml:space="preserve"> has verified or will verify operational compatibility with all Day 1 platforms and APIs listed in this Appendix prior to contract award.</w:t>
      </w:r>
    </w:p>
    <w:p w14:paraId="40D9434D" w14:textId="6E54BCBD" w:rsidR="009D772B" w:rsidRDefault="006A5D03">
      <w:pPr>
        <w:spacing w:before="80" w:after="40"/>
      </w:pPr>
      <w:r>
        <w:rPr>
          <w:color w:val="1A1A1A"/>
          <w:sz w:val="18"/>
          <w:szCs w:val="18"/>
        </w:rPr>
        <w:t xml:space="preserve">2.  The </w:t>
      </w:r>
      <w:r w:rsidR="005119BF">
        <w:rPr>
          <w:color w:val="1A1A1A"/>
          <w:sz w:val="18"/>
          <w:szCs w:val="18"/>
        </w:rPr>
        <w:t>Supplier</w:t>
      </w:r>
      <w:r>
        <w:rPr>
          <w:color w:val="1A1A1A"/>
          <w:sz w:val="18"/>
          <w:szCs w:val="18"/>
        </w:rPr>
        <w:t xml:space="preserve"> will submit a draft Integration Milestone Plan (IMP) covering 90-Day and 180-Day requirements within 60 calendar days of contract award.</w:t>
      </w:r>
    </w:p>
    <w:p w14:paraId="69F7C41A" w14:textId="0DF57E84" w:rsidR="009D772B" w:rsidRDefault="006A5D03">
      <w:pPr>
        <w:spacing w:before="80" w:after="40"/>
      </w:pPr>
      <w:r>
        <w:rPr>
          <w:color w:val="1A1A1A"/>
          <w:sz w:val="18"/>
          <w:szCs w:val="18"/>
        </w:rPr>
        <w:t xml:space="preserve">3.  The </w:t>
      </w:r>
      <w:r w:rsidR="005119BF">
        <w:rPr>
          <w:color w:val="1A1A1A"/>
          <w:sz w:val="18"/>
          <w:szCs w:val="18"/>
        </w:rPr>
        <w:t>Supplier</w:t>
      </w:r>
      <w:r>
        <w:rPr>
          <w:color w:val="1A1A1A"/>
          <w:sz w:val="18"/>
          <w:szCs w:val="18"/>
        </w:rPr>
        <w:t xml:space="preserve"> will participate in Integration Milestone Reviews (IMR-1 at Day 90, IMR-2 at Day 180) with the government IT team.</w:t>
      </w:r>
    </w:p>
    <w:p w14:paraId="612AFF32" w14:textId="77777777" w:rsidR="009D772B" w:rsidRDefault="006A5D03">
      <w:pPr>
        <w:spacing w:before="80" w:after="40"/>
      </w:pPr>
      <w:r>
        <w:rPr>
          <w:color w:val="1A1A1A"/>
          <w:sz w:val="18"/>
          <w:szCs w:val="18"/>
        </w:rPr>
        <w:t>4.  All integrations will comply with applicable NIST SP 800-53 Rev. 5 controls for the contract's system security categorization.</w:t>
      </w:r>
    </w:p>
    <w:p w14:paraId="498D14A1" w14:textId="7FDD7484" w:rsidR="009D772B" w:rsidRDefault="006A5D03">
      <w:pPr>
        <w:spacing w:before="80" w:after="40"/>
      </w:pPr>
      <w:r>
        <w:rPr>
          <w:color w:val="1A1A1A"/>
          <w:sz w:val="18"/>
          <w:szCs w:val="18"/>
        </w:rPr>
        <w:t xml:space="preserve">5.  The </w:t>
      </w:r>
      <w:r w:rsidR="005119BF">
        <w:rPr>
          <w:color w:val="1A1A1A"/>
          <w:sz w:val="18"/>
          <w:szCs w:val="18"/>
        </w:rPr>
        <w:t>Supplier</w:t>
      </w:r>
      <w:r>
        <w:rPr>
          <w:color w:val="1A1A1A"/>
          <w:sz w:val="18"/>
          <w:szCs w:val="18"/>
        </w:rPr>
        <w:t xml:space="preserve"> will not store government user credentials outside of the government-authorized Identity Provider.</w:t>
      </w:r>
    </w:p>
    <w:p w14:paraId="445D3ACE" w14:textId="77777777" w:rsidR="009D772B" w:rsidRDefault="006A5D03">
      <w:pPr>
        <w:spacing w:before="80" w:after="40"/>
      </w:pPr>
      <w:r>
        <w:rPr>
          <w:color w:val="1A1A1A"/>
          <w:sz w:val="18"/>
          <w:szCs w:val="18"/>
        </w:rPr>
        <w:t>6.  Any integration failure impacting task order delivery will be reported to the COR per the applicable phase reporting standard.</w:t>
      </w:r>
    </w:p>
    <w:p w14:paraId="47A5D444" w14:textId="77777777" w:rsidR="009D772B" w:rsidRDefault="006A5D03">
      <w:pPr>
        <w:spacing w:before="80" w:after="40"/>
      </w:pPr>
      <w:r>
        <w:rPr>
          <w:color w:val="1A1A1A"/>
          <w:sz w:val="18"/>
          <w:szCs w:val="18"/>
        </w:rPr>
        <w:t>7.  Interim approaches (SFTP, manual workflows, portal access) are documented in the IMP and will be phased out per the agreed schedule.</w:t>
      </w:r>
    </w:p>
    <w:p w14:paraId="3FCD0FF7" w14:textId="77777777" w:rsidR="009D772B" w:rsidRDefault="009D772B">
      <w:pPr>
        <w:spacing w:before="240"/>
      </w:pPr>
    </w:p>
    <w:p w14:paraId="38EA59B6" w14:textId="77777777" w:rsidR="009D772B" w:rsidRDefault="006A5D03">
      <w:pPr>
        <w:pBdr>
          <w:top w:val="single" w:sz="6" w:space="4" w:color="1B3A6B"/>
        </w:pBdr>
        <w:spacing w:before="40" w:after="40"/>
        <w:jc w:val="center"/>
      </w:pPr>
      <w:r>
        <w:rPr>
          <w:b/>
          <w:bCs/>
          <w:color w:val="1B3A6B"/>
          <w:sz w:val="18"/>
          <w:szCs w:val="18"/>
        </w:rPr>
        <w:t>END OF APPENDIX J — Platform Integration Reference Sheet (v2.0)</w:t>
      </w:r>
    </w:p>
    <w:p w14:paraId="118072F0" w14:textId="77777777" w:rsidR="009D772B" w:rsidRDefault="009D772B">
      <w:pPr>
        <w:spacing w:before="60"/>
      </w:pPr>
    </w:p>
    <w:p w14:paraId="07C6102C" w14:textId="77777777" w:rsidR="009D772B" w:rsidRDefault="006A5D03">
      <w:pPr>
        <w:jc w:val="center"/>
      </w:pPr>
      <w:r>
        <w:rPr>
          <w:color w:val="5A6472"/>
          <w:sz w:val="17"/>
          <w:szCs w:val="17"/>
        </w:rPr>
        <w:t>Questions regarding this Appendix should be directed to the Contracting Officer in writing prior to the proposal due date.</w:t>
      </w:r>
    </w:p>
    <w:sectPr w:rsidR="009D772B">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D0387" w14:textId="77777777" w:rsidR="006A5D03" w:rsidRDefault="006A5D03">
      <w:r>
        <w:separator/>
      </w:r>
    </w:p>
  </w:endnote>
  <w:endnote w:type="continuationSeparator" w:id="0">
    <w:p w14:paraId="73F4118F" w14:textId="77777777" w:rsidR="006A5D03" w:rsidRDefault="006A5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85AB" w14:textId="77777777" w:rsidR="009D772B" w:rsidRDefault="006A5D03">
    <w:pPr>
      <w:pBdr>
        <w:top w:val="single" w:sz="4" w:space="3" w:color="2E5FA3"/>
      </w:pBdr>
      <w:tabs>
        <w:tab w:val="right" w:pos="9360"/>
      </w:tabs>
    </w:pPr>
    <w:r>
      <w:rPr>
        <w:color w:val="5A6472"/>
        <w:sz w:val="16"/>
        <w:szCs w:val="16"/>
      </w:rPr>
      <w:t>Controlled Distribution — Do Not Reproduce Without Authorization</w:t>
    </w:r>
    <w:r>
      <w:tab/>
    </w:r>
    <w:r>
      <w:rPr>
        <w:color w:val="5A6472"/>
        <w:sz w:val="16"/>
        <w:szCs w:val="16"/>
      </w:rPr>
      <w:t xml:space="preserve">Page </w:t>
    </w:r>
    <w:r>
      <w:rPr>
        <w:color w:val="5A6472"/>
        <w:sz w:val="16"/>
        <w:szCs w:val="16"/>
      </w:rPr>
      <w:fldChar w:fldCharType="begin"/>
    </w:r>
    <w:r>
      <w:rPr>
        <w:color w:val="5A6472"/>
        <w:sz w:val="16"/>
        <w:szCs w:val="16"/>
      </w:rPr>
      <w:instrText>PAGE</w:instrText>
    </w:r>
    <w:r>
      <w:rPr>
        <w:color w:val="5A6472"/>
        <w:sz w:val="16"/>
        <w:szCs w:val="16"/>
      </w:rPr>
      <w:fldChar w:fldCharType="separate"/>
    </w:r>
    <w:r w:rsidR="005119BF">
      <w:rPr>
        <w:noProof/>
        <w:color w:val="5A6472"/>
        <w:sz w:val="16"/>
        <w:szCs w:val="16"/>
      </w:rPr>
      <w:t>1</w:t>
    </w:r>
    <w:r>
      <w:rPr>
        <w:color w:val="5A647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176EA" w14:textId="77777777" w:rsidR="006A5D03" w:rsidRDefault="006A5D03">
      <w:r>
        <w:separator/>
      </w:r>
    </w:p>
  </w:footnote>
  <w:footnote w:type="continuationSeparator" w:id="0">
    <w:p w14:paraId="77E91958" w14:textId="77777777" w:rsidR="006A5D03" w:rsidRDefault="006A5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D778B" w14:textId="77777777" w:rsidR="009D772B" w:rsidRDefault="006A5D03">
    <w:pPr>
      <w:pBdr>
        <w:bottom w:val="single" w:sz="4" w:space="3" w:color="2E5FA3"/>
      </w:pBdr>
      <w:tabs>
        <w:tab w:val="right" w:pos="9360"/>
      </w:tabs>
    </w:pPr>
    <w:r>
      <w:rPr>
        <w:color w:val="5A6472"/>
        <w:sz w:val="17"/>
        <w:szCs w:val="17"/>
      </w:rPr>
      <w:t>AFI Translation RFP — Appendix J: Platform Integration Reference Sheet  (v2.0)</w:t>
    </w:r>
    <w:r>
      <w:tab/>
    </w:r>
    <w:r>
      <w:rPr>
        <w:b/>
        <w:bCs/>
        <w:color w:val="1D6FA4"/>
        <w:sz w:val="17"/>
        <w:szCs w:val="17"/>
      </w:rPr>
      <w:t>UNCLASSIFIED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8080A"/>
    <w:multiLevelType w:val="hybridMultilevel"/>
    <w:tmpl w:val="3248724C"/>
    <w:lvl w:ilvl="0" w:tplc="59A480A4">
      <w:start w:val="1"/>
      <w:numFmt w:val="bullet"/>
      <w:lvlText w:val="●"/>
      <w:lvlJc w:val="left"/>
      <w:pPr>
        <w:ind w:left="720" w:hanging="360"/>
      </w:pPr>
    </w:lvl>
    <w:lvl w:ilvl="1" w:tplc="87F2BB3C">
      <w:start w:val="1"/>
      <w:numFmt w:val="bullet"/>
      <w:lvlText w:val="○"/>
      <w:lvlJc w:val="left"/>
      <w:pPr>
        <w:ind w:left="1440" w:hanging="360"/>
      </w:pPr>
    </w:lvl>
    <w:lvl w:ilvl="2" w:tplc="9C864124">
      <w:start w:val="1"/>
      <w:numFmt w:val="bullet"/>
      <w:lvlText w:val="■"/>
      <w:lvlJc w:val="left"/>
      <w:pPr>
        <w:ind w:left="2160" w:hanging="360"/>
      </w:pPr>
    </w:lvl>
    <w:lvl w:ilvl="3" w:tplc="7340BB84">
      <w:start w:val="1"/>
      <w:numFmt w:val="bullet"/>
      <w:lvlText w:val="●"/>
      <w:lvlJc w:val="left"/>
      <w:pPr>
        <w:ind w:left="2880" w:hanging="360"/>
      </w:pPr>
    </w:lvl>
    <w:lvl w:ilvl="4" w:tplc="5518F1A0">
      <w:start w:val="1"/>
      <w:numFmt w:val="bullet"/>
      <w:lvlText w:val="○"/>
      <w:lvlJc w:val="left"/>
      <w:pPr>
        <w:ind w:left="3600" w:hanging="360"/>
      </w:pPr>
    </w:lvl>
    <w:lvl w:ilvl="5" w:tplc="3DF2C25E">
      <w:start w:val="1"/>
      <w:numFmt w:val="bullet"/>
      <w:lvlText w:val="■"/>
      <w:lvlJc w:val="left"/>
      <w:pPr>
        <w:ind w:left="4320" w:hanging="360"/>
      </w:pPr>
    </w:lvl>
    <w:lvl w:ilvl="6" w:tplc="02606D24">
      <w:start w:val="1"/>
      <w:numFmt w:val="bullet"/>
      <w:lvlText w:val="●"/>
      <w:lvlJc w:val="left"/>
      <w:pPr>
        <w:ind w:left="5040" w:hanging="360"/>
      </w:pPr>
    </w:lvl>
    <w:lvl w:ilvl="7" w:tplc="78666190">
      <w:start w:val="1"/>
      <w:numFmt w:val="bullet"/>
      <w:lvlText w:val="●"/>
      <w:lvlJc w:val="left"/>
      <w:pPr>
        <w:ind w:left="5760" w:hanging="360"/>
      </w:pPr>
    </w:lvl>
    <w:lvl w:ilvl="8" w:tplc="2B4C4FD2">
      <w:start w:val="1"/>
      <w:numFmt w:val="bullet"/>
      <w:lvlText w:val="●"/>
      <w:lvlJc w:val="left"/>
      <w:pPr>
        <w:ind w:left="6480" w:hanging="360"/>
      </w:pPr>
    </w:lvl>
  </w:abstractNum>
  <w:num w:numId="1" w16cid:durableId="14036768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2B"/>
    <w:rsid w:val="000526EF"/>
    <w:rsid w:val="005119BF"/>
    <w:rsid w:val="006A5D03"/>
    <w:rsid w:val="009D7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95FFD"/>
  <w15:docId w15:val="{CE3985A4-EEEE-45B7-A31B-79B7E56E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60"/>
      <w:outlineLvl w:val="0"/>
    </w:pPr>
    <w:rPr>
      <w:b/>
      <w:bCs/>
      <w:color w:val="1B3A6B"/>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2171</Words>
  <Characters>12791</Characters>
  <Application>Microsoft Office Word</Application>
  <DocSecurity>0</DocSecurity>
  <Lines>639</Lines>
  <Paragraphs>415</Paragraphs>
  <ScaleCrop>false</ScaleCrop>
  <Company/>
  <LinksUpToDate>false</LinksUpToDate>
  <CharactersWithSpaces>14547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 Primiano</cp:lastModifiedBy>
  <cp:revision>2</cp:revision>
  <dcterms:created xsi:type="dcterms:W3CDTF">2026-03-27T16:17:00Z</dcterms:created>
  <dcterms:modified xsi:type="dcterms:W3CDTF">2026-03-27T16:17:00Z</dcterms:modified>
</cp:coreProperties>
</file>