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D6BB" w14:textId="77777777" w:rsidR="007401DE" w:rsidRDefault="00D26FC5" w:rsidP="007401DE">
      <w:pPr>
        <w:jc w:val="center"/>
      </w:pPr>
      <w:r>
        <w:rPr>
          <w:noProof/>
        </w:rPr>
        <w:drawing>
          <wp:inline distT="0" distB="0" distL="0" distR="0" wp14:anchorId="1CCE3B33" wp14:editId="2EC1E580">
            <wp:extent cx="4238625" cy="1766094"/>
            <wp:effectExtent l="0" t="0" r="0" b="5715"/>
            <wp:docPr id="156706313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63131" name="Picture 1" descr="A black background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239007" cy="1766253"/>
                    </a:xfrm>
                    <a:prstGeom prst="rect">
                      <a:avLst/>
                    </a:prstGeom>
                  </pic:spPr>
                </pic:pic>
              </a:graphicData>
            </a:graphic>
          </wp:inline>
        </w:drawing>
      </w:r>
    </w:p>
    <w:p w14:paraId="5685B4C6" w14:textId="77777777" w:rsidR="00541764" w:rsidRDefault="00541764" w:rsidP="007401DE">
      <w:pPr>
        <w:jc w:val="center"/>
        <w:rPr>
          <w:sz w:val="40"/>
          <w:szCs w:val="40"/>
        </w:rPr>
      </w:pPr>
    </w:p>
    <w:p w14:paraId="6274FEE6" w14:textId="77777777" w:rsidR="00541764" w:rsidRDefault="00541764" w:rsidP="007401DE">
      <w:pPr>
        <w:jc w:val="center"/>
        <w:rPr>
          <w:sz w:val="40"/>
          <w:szCs w:val="40"/>
        </w:rPr>
      </w:pPr>
    </w:p>
    <w:p w14:paraId="3D6397C5" w14:textId="77777777" w:rsidR="007401DE" w:rsidRDefault="007401DE" w:rsidP="007401DE">
      <w:pPr>
        <w:jc w:val="center"/>
        <w:rPr>
          <w:sz w:val="40"/>
          <w:szCs w:val="40"/>
        </w:rPr>
      </w:pPr>
      <w:r>
        <w:rPr>
          <w:sz w:val="40"/>
          <w:szCs w:val="40"/>
        </w:rPr>
        <w:t>Request for Proposal</w:t>
      </w:r>
    </w:p>
    <w:p w14:paraId="30C22EB8" w14:textId="2ED99C5E" w:rsidR="00526DA0" w:rsidRDefault="35241065" w:rsidP="00F96430">
      <w:pPr>
        <w:pStyle w:val="Heading1"/>
        <w:jc w:val="center"/>
        <w:rPr>
          <w:b/>
          <w:bCs/>
        </w:rPr>
      </w:pPr>
      <w:bookmarkStart w:id="0" w:name="_Hlk215493498"/>
      <w:r w:rsidRPr="57C4BA97">
        <w:rPr>
          <w:rStyle w:val="Hyperlink"/>
          <w:b/>
          <w:bCs/>
          <w:color w:val="auto"/>
          <w:u w:val="none"/>
        </w:rPr>
        <w:t>AFI</w:t>
      </w:r>
      <w:r w:rsidR="00B0186F" w:rsidRPr="57C4BA97">
        <w:rPr>
          <w:rStyle w:val="Hyperlink"/>
          <w:b/>
          <w:bCs/>
          <w:color w:val="auto"/>
          <w:u w:val="none"/>
        </w:rPr>
        <w:t>- 2</w:t>
      </w:r>
      <w:r w:rsidR="00401404" w:rsidRPr="57C4BA97">
        <w:rPr>
          <w:rStyle w:val="Hyperlink"/>
          <w:b/>
          <w:bCs/>
          <w:color w:val="auto"/>
          <w:u w:val="none"/>
        </w:rPr>
        <w:t>025</w:t>
      </w:r>
      <w:r w:rsidR="370FA9FA" w:rsidRPr="57C4BA97">
        <w:rPr>
          <w:rStyle w:val="Hyperlink"/>
          <w:b/>
          <w:bCs/>
          <w:color w:val="auto"/>
          <w:u w:val="none"/>
        </w:rPr>
        <w:t>-</w:t>
      </w:r>
      <w:r w:rsidR="00401404" w:rsidRPr="57C4BA97">
        <w:rPr>
          <w:rStyle w:val="Hyperlink"/>
          <w:b/>
          <w:bCs/>
          <w:color w:val="auto"/>
          <w:u w:val="none"/>
        </w:rPr>
        <w:t>1</w:t>
      </w:r>
      <w:r w:rsidR="00E04E70" w:rsidRPr="57C4BA97">
        <w:rPr>
          <w:rStyle w:val="Hyperlink"/>
          <w:b/>
          <w:bCs/>
          <w:color w:val="auto"/>
          <w:u w:val="none"/>
        </w:rPr>
        <w:t>2</w:t>
      </w:r>
      <w:r w:rsidR="00B0186F" w:rsidRPr="57C4BA97">
        <w:rPr>
          <w:rStyle w:val="Hyperlink"/>
          <w:b/>
          <w:bCs/>
          <w:color w:val="auto"/>
          <w:u w:val="none"/>
        </w:rPr>
        <w:t>1</w:t>
      </w:r>
      <w:r w:rsidR="00401404" w:rsidRPr="57C4BA97">
        <w:rPr>
          <w:rStyle w:val="Hyperlink"/>
          <w:b/>
          <w:bCs/>
          <w:color w:val="auto"/>
          <w:u w:val="none"/>
        </w:rPr>
        <w:t>,</w:t>
      </w:r>
      <w:r w:rsidR="005C7CF7">
        <w:t xml:space="preserve"> </w:t>
      </w:r>
      <w:bookmarkEnd w:id="0"/>
      <w:r w:rsidR="00E04E70">
        <w:t>Promotional Items and Services</w:t>
      </w:r>
    </w:p>
    <w:p w14:paraId="24870DA1" w14:textId="77777777" w:rsidR="00B10E4C" w:rsidRPr="00B10E4C" w:rsidRDefault="00B10E4C" w:rsidP="00B10E4C">
      <w:pPr>
        <w:rPr>
          <w:sz w:val="40"/>
          <w:szCs w:val="40"/>
        </w:rPr>
      </w:pPr>
      <w:r w:rsidRPr="00B10E4C">
        <w:rPr>
          <w:sz w:val="40"/>
          <w:szCs w:val="40"/>
        </w:rPr>
        <w:t>Proposal Due Date:</w:t>
      </w:r>
      <w:r w:rsidR="004C20E9">
        <w:rPr>
          <w:sz w:val="40"/>
          <w:szCs w:val="40"/>
        </w:rPr>
        <w:t xml:space="preserve"> </w:t>
      </w:r>
      <w:r w:rsidR="005C7CF7">
        <w:rPr>
          <w:sz w:val="40"/>
          <w:szCs w:val="40"/>
        </w:rPr>
        <w:t>January 30, 2026</w:t>
      </w:r>
      <w:r w:rsidR="007315DB">
        <w:rPr>
          <w:sz w:val="40"/>
          <w:szCs w:val="40"/>
        </w:rPr>
        <w:t>,</w:t>
      </w:r>
      <w:r w:rsidR="003175E7">
        <w:rPr>
          <w:sz w:val="40"/>
          <w:szCs w:val="40"/>
        </w:rPr>
        <w:t xml:space="preserve"> </w:t>
      </w:r>
      <w:r w:rsidR="00BC7B62">
        <w:rPr>
          <w:sz w:val="40"/>
          <w:szCs w:val="40"/>
        </w:rPr>
        <w:t xml:space="preserve">5:00 p.m. </w:t>
      </w:r>
      <w:r w:rsidR="00FF210A">
        <w:rPr>
          <w:sz w:val="40"/>
          <w:szCs w:val="40"/>
        </w:rPr>
        <w:t>CT</w:t>
      </w:r>
    </w:p>
    <w:p w14:paraId="6C22A996" w14:textId="77777777" w:rsidR="00B10E4C" w:rsidRPr="00B10E4C" w:rsidRDefault="00B10E4C" w:rsidP="00B10E4C">
      <w:pPr>
        <w:rPr>
          <w:sz w:val="40"/>
          <w:szCs w:val="40"/>
        </w:rPr>
      </w:pPr>
      <w:r w:rsidRPr="00B10E4C">
        <w:rPr>
          <w:sz w:val="40"/>
          <w:szCs w:val="40"/>
        </w:rPr>
        <w:t>Key Contact</w:t>
      </w:r>
      <w:r w:rsidR="00B10FDD">
        <w:rPr>
          <w:sz w:val="40"/>
          <w:szCs w:val="40"/>
        </w:rPr>
        <w:t>:</w:t>
      </w:r>
    </w:p>
    <w:p w14:paraId="08D0C001" w14:textId="77777777" w:rsidR="00B10E4C" w:rsidRPr="00B10E4C" w:rsidRDefault="00B10E4C" w:rsidP="00B10E4C">
      <w:pPr>
        <w:rPr>
          <w:sz w:val="40"/>
          <w:szCs w:val="40"/>
        </w:rPr>
      </w:pPr>
      <w:r w:rsidRPr="005C7CF7">
        <w:rPr>
          <w:sz w:val="40"/>
          <w:szCs w:val="40"/>
          <w:highlight w:val="yellow"/>
        </w:rPr>
        <w:t xml:space="preserve">AFI </w:t>
      </w:r>
      <w:r w:rsidR="005C7CF7" w:rsidRPr="005C7CF7">
        <w:rPr>
          <w:sz w:val="40"/>
          <w:szCs w:val="40"/>
          <w:highlight w:val="yellow"/>
        </w:rPr>
        <w:t>– Samantha Perez</w:t>
      </w:r>
      <w:r w:rsidR="00BC7B62" w:rsidRPr="005C7CF7">
        <w:rPr>
          <w:sz w:val="40"/>
          <w:szCs w:val="40"/>
          <w:highlight w:val="yellow"/>
        </w:rPr>
        <w:t xml:space="preserve">, </w:t>
      </w:r>
      <w:hyperlink r:id="rId9" w:history="1">
        <w:r w:rsidR="0009189D" w:rsidRPr="005C7CF7">
          <w:rPr>
            <w:rStyle w:val="Hyperlink"/>
            <w:sz w:val="40"/>
            <w:szCs w:val="40"/>
            <w:highlight w:val="yellow"/>
          </w:rPr>
          <w:t>bids@transformgov.org</w:t>
        </w:r>
      </w:hyperlink>
    </w:p>
    <w:p w14:paraId="33330EC4" w14:textId="77777777" w:rsidR="005D40B9" w:rsidRPr="00CC120A" w:rsidRDefault="005D40B9" w:rsidP="005D40B9">
      <w:pPr>
        <w:rPr>
          <w:i/>
          <w:iCs/>
          <w:sz w:val="32"/>
          <w:szCs w:val="32"/>
        </w:rPr>
      </w:pPr>
      <w:r w:rsidRPr="00CC120A">
        <w:rPr>
          <w:i/>
          <w:iCs/>
          <w:sz w:val="32"/>
          <w:szCs w:val="32"/>
        </w:rPr>
        <w:t>All questions and communications regarding this RFP must be submitted via the Bonfire portal as described in the “Questions and Communications” section. Direct email or phone contact will not be accepted as an official communication channel.</w:t>
      </w:r>
    </w:p>
    <w:p w14:paraId="4B62980A" w14:textId="77777777" w:rsidR="007401DE" w:rsidRDefault="007401DE" w:rsidP="007401DE">
      <w:pPr>
        <w:rPr>
          <w:i/>
          <w:iCs/>
          <w:sz w:val="32"/>
          <w:szCs w:val="32"/>
        </w:rPr>
      </w:pPr>
    </w:p>
    <w:p w14:paraId="206FA1E2" w14:textId="77777777" w:rsidR="007401DE" w:rsidRDefault="007401DE" w:rsidP="007401DE">
      <w:pPr>
        <w:rPr>
          <w:i/>
          <w:iCs/>
          <w:sz w:val="32"/>
          <w:szCs w:val="32"/>
        </w:rPr>
      </w:pPr>
    </w:p>
    <w:p w14:paraId="75A2244E" w14:textId="77777777" w:rsidR="00054356" w:rsidRDefault="00054356" w:rsidP="007401DE">
      <w:pPr>
        <w:rPr>
          <w:b/>
          <w:bCs/>
        </w:rPr>
      </w:pPr>
    </w:p>
    <w:p w14:paraId="6857AFEE" w14:textId="77777777" w:rsidR="00D26FC5" w:rsidRDefault="00D26FC5" w:rsidP="007401DE">
      <w:pPr>
        <w:rPr>
          <w:b/>
          <w:bCs/>
        </w:rPr>
      </w:pPr>
    </w:p>
    <w:p w14:paraId="07053760" w14:textId="77777777" w:rsidR="00F24FC5" w:rsidRDefault="00F24FC5" w:rsidP="007401DE">
      <w:pPr>
        <w:rPr>
          <w:b/>
          <w:bCs/>
        </w:rPr>
      </w:pPr>
    </w:p>
    <w:p w14:paraId="6E29FF4A" w14:textId="77777777" w:rsidR="00A0225B" w:rsidRPr="00A0225B" w:rsidRDefault="00A0225B" w:rsidP="00A0225B">
      <w:pPr>
        <w:tabs>
          <w:tab w:val="left" w:pos="3520"/>
        </w:tabs>
      </w:pPr>
      <w:r>
        <w:tab/>
      </w:r>
    </w:p>
    <w:p w14:paraId="5C33BA89" w14:textId="77777777" w:rsidR="008353BE" w:rsidRDefault="003546D8" w:rsidP="003546D8">
      <w:pPr>
        <w:tabs>
          <w:tab w:val="left" w:pos="3240"/>
          <w:tab w:val="center" w:pos="5680"/>
        </w:tabs>
        <w:rPr>
          <w:sz w:val="52"/>
          <w:szCs w:val="52"/>
        </w:rPr>
      </w:pPr>
      <w:r>
        <w:rPr>
          <w:sz w:val="52"/>
          <w:szCs w:val="52"/>
        </w:rPr>
        <w:lastRenderedPageBreak/>
        <w:tab/>
      </w:r>
    </w:p>
    <w:p w14:paraId="4787EEF6" w14:textId="5459B5C4" w:rsidR="00562FBA" w:rsidRDefault="00E04E70" w:rsidP="00E04E70">
      <w:pPr>
        <w:tabs>
          <w:tab w:val="left" w:pos="1710"/>
        </w:tabs>
        <w:rPr>
          <w:sz w:val="52"/>
          <w:szCs w:val="52"/>
        </w:rPr>
      </w:pPr>
      <w:r>
        <w:rPr>
          <w:sz w:val="52"/>
          <w:szCs w:val="52"/>
        </w:rPr>
        <w:tab/>
      </w:r>
    </w:p>
    <w:p w14:paraId="63D1947C" w14:textId="77777777" w:rsidR="002C5C1C" w:rsidRDefault="002C5C1C" w:rsidP="00E04E70">
      <w:pPr>
        <w:tabs>
          <w:tab w:val="left" w:pos="1710"/>
        </w:tabs>
        <w:rPr>
          <w:sz w:val="52"/>
          <w:szCs w:val="52"/>
        </w:rPr>
      </w:pPr>
    </w:p>
    <w:p w14:paraId="44E7415D" w14:textId="77777777" w:rsidR="00F24FC5" w:rsidRPr="00F24FC5" w:rsidRDefault="003546D8" w:rsidP="003546D8">
      <w:pPr>
        <w:tabs>
          <w:tab w:val="left" w:pos="3240"/>
          <w:tab w:val="center" w:pos="5680"/>
        </w:tabs>
        <w:rPr>
          <w:sz w:val="52"/>
          <w:szCs w:val="52"/>
        </w:rPr>
      </w:pPr>
      <w:r>
        <w:rPr>
          <w:sz w:val="52"/>
          <w:szCs w:val="52"/>
        </w:rPr>
        <w:tab/>
      </w:r>
      <w:r w:rsidR="00F24FC5" w:rsidRPr="00F24FC5">
        <w:rPr>
          <w:sz w:val="52"/>
          <w:szCs w:val="52"/>
        </w:rPr>
        <w:t>Calendar of Process</w:t>
      </w:r>
    </w:p>
    <w:p w14:paraId="76C35922" w14:textId="77777777" w:rsidR="00F24FC5" w:rsidRDefault="00F24FC5" w:rsidP="00F24FC5">
      <w:pPr>
        <w:jc w:val="center"/>
        <w:rPr>
          <w:b/>
          <w:bCs/>
          <w:i/>
          <w:iCs/>
        </w:rPr>
      </w:pPr>
      <w:r w:rsidRPr="00F24FC5">
        <w:rPr>
          <w:b/>
          <w:bCs/>
          <w:i/>
          <w:iCs/>
        </w:rPr>
        <w:t>Please note that all dates are subject to change</w:t>
      </w:r>
    </w:p>
    <w:p w14:paraId="3F3F7113" w14:textId="77777777" w:rsidR="00F24FC5" w:rsidRDefault="00F24FC5" w:rsidP="00F24FC5">
      <w:pPr>
        <w:jc w:val="center"/>
        <w:rPr>
          <w:b/>
          <w:bCs/>
          <w:i/>
          <w:iCs/>
        </w:rPr>
      </w:pPr>
    </w:p>
    <w:p w14:paraId="7FE1CC53" w14:textId="0BABCB00" w:rsidR="000748C2" w:rsidRPr="007E5463" w:rsidRDefault="000748C2" w:rsidP="57C4BA97">
      <w:pPr>
        <w:ind w:firstLine="720"/>
        <w:rPr>
          <w:i/>
          <w:iCs/>
          <w:u w:val="single"/>
        </w:rPr>
      </w:pPr>
      <w:r w:rsidRPr="57C4BA97">
        <w:rPr>
          <w:i/>
          <w:iCs/>
          <w:u w:val="single"/>
        </w:rPr>
        <w:t>Activity:</w:t>
      </w:r>
      <w:r>
        <w:tab/>
      </w:r>
      <w:r>
        <w:tab/>
      </w:r>
      <w:r>
        <w:tab/>
      </w:r>
      <w:r>
        <w:tab/>
      </w:r>
      <w:r>
        <w:tab/>
      </w:r>
      <w:r>
        <w:tab/>
      </w:r>
      <w:r>
        <w:tab/>
      </w:r>
      <w:r w:rsidRPr="57C4BA97">
        <w:rPr>
          <w:i/>
          <w:iCs/>
          <w:u w:val="single"/>
        </w:rPr>
        <w:t>Date:</w:t>
      </w:r>
    </w:p>
    <w:p w14:paraId="146897F9" w14:textId="276B8770" w:rsidR="000748C2" w:rsidRPr="00F24FC5" w:rsidRDefault="000748C2" w:rsidP="000748C2">
      <w:pPr>
        <w:ind w:firstLine="720"/>
      </w:pPr>
      <w:r>
        <w:t>Issue RFP:</w:t>
      </w:r>
      <w:r>
        <w:tab/>
      </w:r>
      <w:r>
        <w:tab/>
      </w:r>
      <w:r>
        <w:tab/>
      </w:r>
      <w:r>
        <w:tab/>
      </w:r>
      <w:r>
        <w:tab/>
      </w:r>
      <w:r>
        <w:tab/>
      </w:r>
      <w:r>
        <w:tab/>
      </w:r>
      <w:r w:rsidR="00DE7BC9">
        <w:t>December 15, 2025</w:t>
      </w:r>
    </w:p>
    <w:p w14:paraId="0B9ADCD7" w14:textId="489CB375" w:rsidR="000748C2" w:rsidRDefault="000748C2" w:rsidP="000748C2">
      <w:r>
        <w:rPr>
          <w:b/>
          <w:bCs/>
        </w:rPr>
        <w:tab/>
      </w:r>
      <w:r>
        <w:t>Notice o</w:t>
      </w:r>
      <w:r w:rsidR="001F443C">
        <w:t>f</w:t>
      </w:r>
      <w:r>
        <w:t xml:space="preserve"> Intent to bid (optional):</w:t>
      </w:r>
      <w:r>
        <w:tab/>
      </w:r>
      <w:r>
        <w:tab/>
      </w:r>
      <w:r>
        <w:tab/>
      </w:r>
      <w:r>
        <w:tab/>
      </w:r>
      <w:r w:rsidR="00DE7BC9">
        <w:t>December 22, 2025</w:t>
      </w:r>
    </w:p>
    <w:p w14:paraId="4F16CC1E" w14:textId="7075969A" w:rsidR="000748C2" w:rsidRDefault="000748C2" w:rsidP="000748C2">
      <w:r>
        <w:tab/>
        <w:t>Pre-proposal Conference (optional and virtual):</w:t>
      </w:r>
      <w:r>
        <w:tab/>
      </w:r>
      <w:r>
        <w:tab/>
      </w:r>
      <w:r w:rsidR="12E7DF01">
        <w:t xml:space="preserve">January </w:t>
      </w:r>
      <w:r w:rsidR="00DE7BC9">
        <w:t>9</w:t>
      </w:r>
      <w:r w:rsidRPr="006A0F3A">
        <w:t>, 202</w:t>
      </w:r>
      <w:r w:rsidR="29C28509" w:rsidRPr="006A0F3A">
        <w:t>6</w:t>
      </w:r>
      <w:r w:rsidRPr="006A0F3A">
        <w:t xml:space="preserve">, </w:t>
      </w:r>
      <w:r w:rsidR="5863C902" w:rsidRPr="006A0F3A">
        <w:t>2</w:t>
      </w:r>
      <w:r w:rsidRPr="006A0F3A">
        <w:t>:00 p.m. CT</w:t>
      </w:r>
    </w:p>
    <w:p w14:paraId="1045F690" w14:textId="06F88264" w:rsidR="39A90D9B" w:rsidRDefault="39A90D9B" w:rsidP="57C4BA97">
      <w:pPr>
        <w:ind w:firstLine="720"/>
      </w:pPr>
      <w:r>
        <w:t xml:space="preserve">Video call link: </w:t>
      </w:r>
      <w:r>
        <w:tab/>
      </w:r>
      <w:r>
        <w:tab/>
      </w:r>
      <w:r>
        <w:tab/>
      </w:r>
      <w:r>
        <w:tab/>
      </w:r>
      <w:r>
        <w:tab/>
      </w:r>
      <w:r>
        <w:tab/>
        <w:t>https://meet.google.com/mmt-zyig-agr</w:t>
      </w:r>
    </w:p>
    <w:p w14:paraId="4A38EAD3" w14:textId="4B4AC771" w:rsidR="39A90D9B" w:rsidRDefault="39A90D9B" w:rsidP="57C4BA97">
      <w:pPr>
        <w:ind w:firstLine="720"/>
      </w:pPr>
      <w:r>
        <w:t xml:space="preserve">Or dial: </w:t>
      </w:r>
      <w:r>
        <w:tab/>
      </w:r>
      <w:r>
        <w:tab/>
      </w:r>
      <w:r>
        <w:tab/>
      </w:r>
      <w:r>
        <w:tab/>
      </w:r>
      <w:r>
        <w:tab/>
      </w:r>
      <w:r>
        <w:tab/>
      </w:r>
      <w:r>
        <w:tab/>
      </w:r>
      <w:dir w:val="ltr">
        <w:r>
          <w:t>(US) +1 717-584-1946</w:t>
        </w:r>
        <w:r>
          <w:t xml:space="preserve">‬ PIN: </w:t>
        </w:r>
        <w:dir w:val="ltr">
          <w:r>
            <w:t>689 796 682</w:t>
          </w:r>
          <w:r>
            <w:t>‬#</w:t>
          </w:r>
        </w:dir>
      </w:dir>
    </w:p>
    <w:p w14:paraId="6D3EEA7C" w14:textId="0D01B253" w:rsidR="000748C2" w:rsidRDefault="000748C2" w:rsidP="57C4BA97">
      <w:pPr>
        <w:ind w:firstLine="720"/>
      </w:pPr>
      <w:r>
        <w:t>Deadline for written questions</w:t>
      </w:r>
      <w:r w:rsidR="00C86B86">
        <w:t xml:space="preserve"> Bonfire</w:t>
      </w:r>
      <w:r>
        <w:t>):</w:t>
      </w:r>
      <w:r>
        <w:tab/>
      </w:r>
      <w:r>
        <w:tab/>
      </w:r>
      <w:r>
        <w:tab/>
      </w:r>
      <w:bookmarkStart w:id="1" w:name="_Hlk215493786"/>
      <w:r w:rsidR="00DE7BC9">
        <w:t xml:space="preserve">January </w:t>
      </w:r>
      <w:r w:rsidR="4F86C4AA">
        <w:t>14</w:t>
      </w:r>
      <w:r w:rsidRPr="006A0F3A">
        <w:t>, 202</w:t>
      </w:r>
      <w:r w:rsidR="00DE7BC9">
        <w:t>6</w:t>
      </w:r>
      <w:r w:rsidRPr="006A0F3A">
        <w:t>, 5:00 p.m. CT</w:t>
      </w:r>
      <w:bookmarkEnd w:id="1"/>
    </w:p>
    <w:p w14:paraId="21B68AE3" w14:textId="5C0968D5" w:rsidR="000748C2" w:rsidRDefault="000748C2" w:rsidP="000748C2">
      <w:r>
        <w:tab/>
        <w:t>Target response to written questions:</w:t>
      </w:r>
      <w:r>
        <w:tab/>
      </w:r>
      <w:r>
        <w:tab/>
      </w:r>
      <w:r>
        <w:tab/>
      </w:r>
      <w:r w:rsidR="00DE7BC9">
        <w:t xml:space="preserve">January </w:t>
      </w:r>
      <w:r w:rsidR="60DE98F5">
        <w:t>1</w:t>
      </w:r>
      <w:r w:rsidR="00DE7BC9">
        <w:t>9</w:t>
      </w:r>
      <w:r w:rsidRPr="006A0F3A">
        <w:t>, 202</w:t>
      </w:r>
      <w:r w:rsidR="00DE7BC9">
        <w:t>6</w:t>
      </w:r>
      <w:r w:rsidRPr="006A0F3A">
        <w:t>, by 5:00 p.m. CT</w:t>
      </w:r>
    </w:p>
    <w:p w14:paraId="72FAF968" w14:textId="3C080948" w:rsidR="000748C2" w:rsidRDefault="000748C2" w:rsidP="000748C2">
      <w:r>
        <w:tab/>
        <w:t>Proposal due date:</w:t>
      </w:r>
      <w:r>
        <w:tab/>
      </w:r>
      <w:r>
        <w:tab/>
      </w:r>
      <w:r>
        <w:tab/>
      </w:r>
      <w:r>
        <w:tab/>
      </w:r>
      <w:r>
        <w:tab/>
      </w:r>
      <w:r>
        <w:tab/>
      </w:r>
      <w:r w:rsidR="00DE7BC9">
        <w:t>January 30</w:t>
      </w:r>
      <w:r w:rsidRPr="006A0F3A">
        <w:t>, 202</w:t>
      </w:r>
      <w:r w:rsidR="00DE7BC9">
        <w:t>6</w:t>
      </w:r>
      <w:r w:rsidRPr="006A0F3A">
        <w:t>, by 5:00 p.m. CT</w:t>
      </w:r>
    </w:p>
    <w:p w14:paraId="213F0DE8" w14:textId="77777777" w:rsidR="000748C2" w:rsidRDefault="000748C2" w:rsidP="000748C2">
      <w:r>
        <w:tab/>
        <w:t>Evaluation:</w:t>
      </w:r>
      <w:r>
        <w:tab/>
      </w:r>
      <w:r>
        <w:tab/>
      </w:r>
      <w:r>
        <w:tab/>
      </w:r>
      <w:r>
        <w:tab/>
      </w:r>
      <w:r>
        <w:tab/>
      </w:r>
      <w:r>
        <w:tab/>
      </w:r>
      <w:r>
        <w:tab/>
      </w:r>
      <w:r w:rsidR="00DE7BC9">
        <w:t>February 2</w:t>
      </w:r>
      <w:r w:rsidRPr="006A0F3A">
        <w:t xml:space="preserve"> – </w:t>
      </w:r>
      <w:r w:rsidR="00DE7BC9">
        <w:t>February</w:t>
      </w:r>
      <w:r w:rsidRPr="006A0F3A">
        <w:t xml:space="preserve"> 2</w:t>
      </w:r>
      <w:r w:rsidR="00DE7BC9">
        <w:t>0</w:t>
      </w:r>
      <w:r>
        <w:t>,</w:t>
      </w:r>
      <w:r w:rsidRPr="006A0F3A">
        <w:t xml:space="preserve"> 202</w:t>
      </w:r>
      <w:r w:rsidR="00DE7BC9">
        <w:t>6</w:t>
      </w:r>
    </w:p>
    <w:p w14:paraId="0B055254" w14:textId="1F688511" w:rsidR="000748C2" w:rsidRDefault="000748C2" w:rsidP="000748C2">
      <w:r>
        <w:tab/>
        <w:t>Award:</w:t>
      </w:r>
      <w:r>
        <w:tab/>
      </w:r>
      <w:r>
        <w:tab/>
      </w:r>
      <w:r>
        <w:tab/>
      </w:r>
      <w:r>
        <w:tab/>
      </w:r>
      <w:r>
        <w:tab/>
      </w:r>
      <w:r>
        <w:tab/>
      </w:r>
      <w:r>
        <w:tab/>
      </w:r>
      <w:r>
        <w:tab/>
      </w:r>
      <w:r w:rsidR="008A1F81">
        <w:t xml:space="preserve">EST </w:t>
      </w:r>
      <w:r w:rsidRPr="006A0F3A">
        <w:t xml:space="preserve">No later than </w:t>
      </w:r>
      <w:r w:rsidR="00DE7BC9">
        <w:t xml:space="preserve">February </w:t>
      </w:r>
      <w:r w:rsidRPr="006A0F3A">
        <w:t>2</w:t>
      </w:r>
      <w:r w:rsidR="00DE7BC9">
        <w:t>7</w:t>
      </w:r>
      <w:r w:rsidRPr="006A0F3A">
        <w:t>, 202</w:t>
      </w:r>
      <w:r w:rsidR="00DE7BC9">
        <w:t>6</w:t>
      </w:r>
    </w:p>
    <w:p w14:paraId="66341A35" w14:textId="77777777" w:rsidR="00F24FC5" w:rsidRPr="00F24FC5" w:rsidRDefault="00F24FC5" w:rsidP="007401DE"/>
    <w:p w14:paraId="77DE5E35" w14:textId="77777777" w:rsidR="00F24FC5" w:rsidRDefault="00F24FC5" w:rsidP="007401DE">
      <w:pPr>
        <w:rPr>
          <w:b/>
          <w:bCs/>
        </w:rPr>
      </w:pPr>
    </w:p>
    <w:p w14:paraId="28D11A3B" w14:textId="77777777" w:rsidR="00F24FC5" w:rsidRDefault="00F24FC5" w:rsidP="007401DE">
      <w:pPr>
        <w:rPr>
          <w:b/>
          <w:bCs/>
        </w:rPr>
      </w:pPr>
    </w:p>
    <w:p w14:paraId="78E81063" w14:textId="77777777" w:rsidR="00F24FC5" w:rsidRDefault="00F24FC5" w:rsidP="007401DE">
      <w:pPr>
        <w:rPr>
          <w:b/>
          <w:bCs/>
        </w:rPr>
      </w:pPr>
    </w:p>
    <w:p w14:paraId="79C9A6B0" w14:textId="77777777" w:rsidR="00126813" w:rsidRDefault="00126813" w:rsidP="007401DE">
      <w:pPr>
        <w:rPr>
          <w:b/>
          <w:bCs/>
        </w:rPr>
      </w:pPr>
    </w:p>
    <w:p w14:paraId="480CB08A" w14:textId="77777777" w:rsidR="00126813" w:rsidRDefault="00126813" w:rsidP="007401DE">
      <w:pPr>
        <w:rPr>
          <w:b/>
          <w:bCs/>
        </w:rPr>
      </w:pPr>
    </w:p>
    <w:p w14:paraId="29DD68B0" w14:textId="77777777" w:rsidR="00F24FC5" w:rsidRDefault="00F24FC5" w:rsidP="007401DE">
      <w:pPr>
        <w:rPr>
          <w:b/>
          <w:bCs/>
        </w:rPr>
      </w:pPr>
    </w:p>
    <w:p w14:paraId="2E05F783" w14:textId="77777777" w:rsidR="00F24FC5" w:rsidRDefault="00F24FC5" w:rsidP="007401DE">
      <w:pPr>
        <w:rPr>
          <w:b/>
          <w:bCs/>
        </w:rPr>
      </w:pPr>
    </w:p>
    <w:p w14:paraId="35F532AF" w14:textId="77777777" w:rsidR="00F24FC5" w:rsidRDefault="00F24FC5" w:rsidP="007401DE">
      <w:pPr>
        <w:rPr>
          <w:b/>
          <w:bCs/>
        </w:rPr>
      </w:pPr>
    </w:p>
    <w:p w14:paraId="1AA6321A" w14:textId="77777777" w:rsidR="00F24FC5" w:rsidRDefault="00F24FC5" w:rsidP="007401DE">
      <w:pPr>
        <w:rPr>
          <w:b/>
          <w:bCs/>
        </w:rPr>
      </w:pPr>
    </w:p>
    <w:p w14:paraId="74DCD0B4" w14:textId="77777777" w:rsidR="00F24FC5" w:rsidRDefault="00F24FC5" w:rsidP="007401DE">
      <w:pPr>
        <w:rPr>
          <w:b/>
          <w:bCs/>
        </w:rPr>
      </w:pPr>
    </w:p>
    <w:p w14:paraId="50FC6100" w14:textId="77777777" w:rsidR="002C5C1C" w:rsidRDefault="002C5C1C" w:rsidP="007401DE">
      <w:pPr>
        <w:rPr>
          <w:b/>
          <w:bCs/>
        </w:rPr>
      </w:pPr>
    </w:p>
    <w:p w14:paraId="563F919C" w14:textId="77777777" w:rsidR="00D237AD" w:rsidRDefault="00D237AD" w:rsidP="007401DE">
      <w:pPr>
        <w:rPr>
          <w:b/>
          <w:bCs/>
        </w:rPr>
      </w:pPr>
    </w:p>
    <w:p w14:paraId="5FC1F033"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b/>
          <w:bCs/>
          <w:kern w:val="0"/>
          <w14:ligatures w14:val="none"/>
        </w:rPr>
        <w:t>TO OFFERORS</w:t>
      </w:r>
    </w:p>
    <w:p w14:paraId="2E28CF43" w14:textId="77777777" w:rsidR="0083330E" w:rsidRPr="0083330E" w:rsidRDefault="00E15DAB" w:rsidP="001260C4">
      <w:pPr>
        <w:numPr>
          <w:ilvl w:val="0"/>
          <w:numId w:val="8"/>
        </w:numPr>
        <w:spacing w:before="100" w:beforeAutospacing="1" w:after="0" w:line="240" w:lineRule="auto"/>
        <w:rPr>
          <w:rFonts w:eastAsia="Times New Roman" w:cs="Times New Roman"/>
          <w:kern w:val="0"/>
          <w14:ligatures w14:val="none"/>
        </w:rPr>
      </w:pPr>
      <w:r w:rsidRPr="00E15DAB">
        <w:rPr>
          <w:rFonts w:eastAsia="Times New Roman" w:cs="Times New Roman"/>
          <w:b/>
          <w:bCs/>
          <w:kern w:val="0"/>
          <w14:ligatures w14:val="none"/>
        </w:rPr>
        <w:t>Key Definitions</w:t>
      </w:r>
      <w:r w:rsidR="0083330E">
        <w:rPr>
          <w:rFonts w:eastAsia="Times New Roman" w:cs="Times New Roman"/>
          <w:b/>
          <w:bCs/>
          <w:kern w:val="0"/>
          <w14:ligatures w14:val="none"/>
        </w:rPr>
        <w:t>:</w:t>
      </w:r>
    </w:p>
    <w:p w14:paraId="6EA4050B" w14:textId="77777777" w:rsidR="00A13B78" w:rsidRDefault="00A13B78" w:rsidP="007315DB">
      <w:pPr>
        <w:spacing w:after="0" w:line="240" w:lineRule="auto"/>
        <w:ind w:left="1080"/>
        <w:rPr>
          <w:rFonts w:eastAsia="Times New Roman" w:cs="Times New Roman"/>
          <w:kern w:val="0"/>
          <w14:ligatures w14:val="none"/>
        </w:rPr>
      </w:pPr>
      <w:r>
        <w:rPr>
          <w:rFonts w:eastAsia="Times New Roman" w:cs="Times New Roman"/>
          <w:b/>
          <w:bCs/>
          <w:kern w:val="0"/>
          <w14:ligatures w14:val="none"/>
        </w:rPr>
        <w:t>C</w:t>
      </w:r>
      <w:r w:rsidR="00E15DAB" w:rsidRPr="00E15DAB">
        <w:rPr>
          <w:rFonts w:eastAsia="Times New Roman" w:cs="Times New Roman"/>
          <w:b/>
          <w:bCs/>
          <w:kern w:val="0"/>
          <w14:ligatures w14:val="none"/>
        </w:rPr>
        <w:t>ontract:</w:t>
      </w:r>
      <w:r w:rsidR="00E15DAB" w:rsidRPr="00E15DAB">
        <w:rPr>
          <w:rFonts w:eastAsia="Times New Roman" w:cs="Times New Roman"/>
          <w:kern w:val="0"/>
          <w14:ligatures w14:val="none"/>
        </w:rPr>
        <w:t xml:space="preserve"> The legal agreement executed between </w:t>
      </w:r>
      <w:r w:rsidR="00BE2288">
        <w:rPr>
          <w:rFonts w:eastAsia="Times New Roman" w:cs="Times New Roman"/>
          <w:kern w:val="0"/>
          <w14:ligatures w14:val="none"/>
        </w:rPr>
        <w:t>AFI</w:t>
      </w:r>
      <w:r w:rsidR="00E15DAB" w:rsidRPr="00E15DAB">
        <w:rPr>
          <w:rFonts w:eastAsia="Times New Roman" w:cs="Times New Roman"/>
          <w:kern w:val="0"/>
          <w14:ligatures w14:val="none"/>
        </w:rPr>
        <w:t xml:space="preserve"> and the awarded Offeror. </w:t>
      </w:r>
    </w:p>
    <w:p w14:paraId="256270AE" w14:textId="77777777" w:rsidR="00E15DAB" w:rsidRDefault="00C006B5" w:rsidP="007315DB">
      <w:pPr>
        <w:spacing w:after="0" w:line="240" w:lineRule="auto"/>
        <w:ind w:left="1080"/>
        <w:rPr>
          <w:rFonts w:eastAsia="Times New Roman" w:cs="Times New Roman"/>
          <w:kern w:val="0"/>
          <w14:ligatures w14:val="none"/>
        </w:rPr>
      </w:pPr>
      <w:r>
        <w:rPr>
          <w:rFonts w:eastAsia="Times New Roman" w:cs="Times New Roman"/>
          <w:b/>
          <w:bCs/>
          <w:kern w:val="0"/>
          <w14:ligatures w14:val="none"/>
        </w:rPr>
        <w:t>Supplier(s)</w:t>
      </w:r>
      <w:r w:rsidR="00E15DAB" w:rsidRPr="00E15DAB">
        <w:rPr>
          <w:rFonts w:eastAsia="Times New Roman" w:cs="Times New Roman"/>
          <w:b/>
          <w:bCs/>
          <w:kern w:val="0"/>
          <w14:ligatures w14:val="none"/>
        </w:rPr>
        <w:t>:</w:t>
      </w:r>
      <w:r w:rsidR="00E15DAB" w:rsidRPr="00E15DAB">
        <w:rPr>
          <w:rFonts w:eastAsia="Times New Roman" w:cs="Times New Roman"/>
          <w:kern w:val="0"/>
          <w14:ligatures w14:val="none"/>
        </w:rPr>
        <w:t xml:space="preserve"> Any provider or seller of goods or services who, as a result of the competitive solicitation process, is awarded a Contract by </w:t>
      </w:r>
      <w:r w:rsidR="00BE2288">
        <w:rPr>
          <w:rFonts w:eastAsia="Times New Roman" w:cs="Times New Roman"/>
          <w:kern w:val="0"/>
          <w14:ligatures w14:val="none"/>
        </w:rPr>
        <w:t>AFI</w:t>
      </w:r>
      <w:r w:rsidR="00E15DAB" w:rsidRPr="00E15DAB">
        <w:rPr>
          <w:rFonts w:eastAsia="Times New Roman" w:cs="Times New Roman"/>
          <w:kern w:val="0"/>
          <w14:ligatures w14:val="none"/>
        </w:rPr>
        <w:t>.</w:t>
      </w:r>
      <w:r w:rsidR="00E15DAB" w:rsidRPr="00E15DAB">
        <w:rPr>
          <w:rFonts w:eastAsia="Times New Roman" w:cs="Times New Roman"/>
          <w:kern w:val="0"/>
          <w14:ligatures w14:val="none"/>
        </w:rPr>
        <w:br/>
      </w:r>
      <w:r w:rsidR="00E15DAB" w:rsidRPr="00E15DAB">
        <w:rPr>
          <w:rFonts w:eastAsia="Times New Roman" w:cs="Times New Roman"/>
          <w:b/>
          <w:bCs/>
          <w:kern w:val="0"/>
          <w14:ligatures w14:val="none"/>
        </w:rPr>
        <w:t>Days:</w:t>
      </w:r>
      <w:r w:rsidR="00E15DAB" w:rsidRPr="00E15DAB">
        <w:rPr>
          <w:rFonts w:eastAsia="Times New Roman" w:cs="Times New Roman"/>
          <w:kern w:val="0"/>
          <w14:ligatures w14:val="none"/>
        </w:rPr>
        <w:t xml:space="preserve"> Calendar days</w:t>
      </w:r>
      <w:r w:rsidR="00E15DAB" w:rsidRPr="00E15DAB">
        <w:rPr>
          <w:rFonts w:eastAsia="Times New Roman" w:cs="Times New Roman"/>
          <w:kern w:val="0"/>
          <w14:ligatures w14:val="none"/>
        </w:rPr>
        <w:br/>
      </w:r>
      <w:r w:rsidR="00E15DAB" w:rsidRPr="00E15DAB">
        <w:rPr>
          <w:rFonts w:eastAsia="Times New Roman" w:cs="Times New Roman"/>
          <w:b/>
          <w:bCs/>
          <w:kern w:val="0"/>
          <w14:ligatures w14:val="none"/>
        </w:rPr>
        <w:t>Offeror:</w:t>
      </w:r>
      <w:r w:rsidR="00E15DAB" w:rsidRPr="00E15DAB">
        <w:rPr>
          <w:rFonts w:eastAsia="Times New Roman" w:cs="Times New Roman"/>
          <w:kern w:val="0"/>
          <w14:ligatures w14:val="none"/>
        </w:rPr>
        <w:t xml:space="preserve"> A supplier submitting a proposal in response to a solicitation.</w:t>
      </w:r>
    </w:p>
    <w:p w14:paraId="4C899C73" w14:textId="53123DBC" w:rsidR="006D06B0" w:rsidRPr="006D06B0" w:rsidRDefault="0083330E" w:rsidP="57C4BA97">
      <w:pPr>
        <w:numPr>
          <w:ilvl w:val="0"/>
          <w:numId w:val="8"/>
        </w:numPr>
        <w:spacing w:before="100" w:beforeAutospacing="1" w:after="0" w:line="240" w:lineRule="auto"/>
        <w:rPr>
          <w:rFonts w:eastAsia="Times New Roman" w:cs="Times New Roman"/>
          <w:kern w:val="0"/>
          <w14:ligatures w14:val="none"/>
        </w:rPr>
      </w:pPr>
      <w:r w:rsidRPr="00412306">
        <w:rPr>
          <w:rFonts w:eastAsia="Times New Roman" w:cs="Times New Roman"/>
          <w:b/>
          <w:bCs/>
          <w:kern w:val="0"/>
          <w14:ligatures w14:val="none"/>
        </w:rPr>
        <w:t>Questions:</w:t>
      </w:r>
      <w:r w:rsidRPr="00412306">
        <w:rPr>
          <w:rFonts w:eastAsia="Times New Roman" w:cs="Times New Roman"/>
          <w:b/>
          <w:bCs/>
          <w:kern w:val="0"/>
          <w14:ligatures w14:val="none"/>
        </w:rPr>
        <w:br/>
        <w:t>Questions regarding this solicitation must be submitted in writing via this RFP project in  no later than January 7, 2026, 5:00 p.m. CT.  All questions and answers will be posted publicly. Offerors are responsible for reviewing the online ordering portal for all questions and answers before submitting proposals. Oral communication concerning this RFP shall not be binding and shall not excuse an Offeror from the obligations set forth in this proposal.</w:t>
      </w:r>
      <w:r w:rsidR="00D85CA2">
        <w:rPr>
          <w:rFonts w:eastAsia="Times New Roman" w:cs="Times New Roman"/>
          <w:b/>
          <w:bCs/>
          <w:kern w:val="0"/>
          <w14:ligatures w14:val="none"/>
        </w:rPr>
        <w:t xml:space="preserve"> </w:t>
      </w:r>
      <w:hyperlink r:id="rId10" w:history="1">
        <w:r w:rsidR="00D85CA2" w:rsidRPr="00F23B70">
          <w:rPr>
            <w:rStyle w:val="Hyperlink"/>
            <w:rFonts w:eastAsia="Times New Roman" w:cs="Times New Roman"/>
            <w:kern w:val="0"/>
            <w14:ligatures w14:val="none"/>
          </w:rPr>
          <w:t>https://indigo.bonfirehub.com</w:t>
        </w:r>
      </w:hyperlink>
    </w:p>
    <w:p w14:paraId="5643CE6E" w14:textId="77777777" w:rsidR="00590D30" w:rsidRPr="00590D30" w:rsidRDefault="00E15DAB" w:rsidP="00360AAA">
      <w:pPr>
        <w:numPr>
          <w:ilvl w:val="0"/>
          <w:numId w:val="8"/>
        </w:numPr>
        <w:spacing w:before="100" w:beforeAutospacing="1" w:after="0" w:line="240" w:lineRule="auto"/>
        <w:rPr>
          <w:rFonts w:eastAsia="Times New Roman" w:cs="Times New Roman"/>
          <w:kern w:val="0"/>
          <w14:ligatures w14:val="none"/>
        </w:rPr>
      </w:pPr>
      <w:r w:rsidRPr="00590D30">
        <w:rPr>
          <w:rFonts w:eastAsia="Times New Roman" w:cs="Times New Roman"/>
          <w:b/>
          <w:bCs/>
          <w:kern w:val="0"/>
          <w14:ligatures w14:val="none"/>
        </w:rPr>
        <w:t xml:space="preserve">Communications with </w:t>
      </w:r>
      <w:r w:rsidR="00BE2288" w:rsidRPr="00590D30">
        <w:rPr>
          <w:rFonts w:eastAsia="Times New Roman" w:cs="Times New Roman"/>
          <w:b/>
          <w:bCs/>
          <w:kern w:val="0"/>
          <w14:ligatures w14:val="none"/>
        </w:rPr>
        <w:t>AFI</w:t>
      </w:r>
      <w:r w:rsidRPr="00590D30">
        <w:rPr>
          <w:rFonts w:eastAsia="Times New Roman" w:cs="Times New Roman"/>
          <w:kern w:val="0"/>
          <w14:ligatures w14:val="none"/>
        </w:rPr>
        <w:br/>
        <w:t xml:space="preserve">From the issuance of this RFP until the selection of </w:t>
      </w:r>
      <w:r w:rsidR="00C006B5" w:rsidRPr="00590D30">
        <w:rPr>
          <w:rFonts w:eastAsia="Times New Roman" w:cs="Times New Roman"/>
          <w:kern w:val="0"/>
          <w14:ligatures w14:val="none"/>
        </w:rPr>
        <w:t>Supplier</w:t>
      </w:r>
      <w:r w:rsidRPr="00590D30">
        <w:rPr>
          <w:rFonts w:eastAsia="Times New Roman" w:cs="Times New Roman"/>
          <w:kern w:val="0"/>
          <w14:ligatures w14:val="none"/>
        </w:rPr>
        <w:t xml:space="preserve">, Offerors shall restrict all contact with </w:t>
      </w:r>
      <w:r w:rsidR="00BE2288" w:rsidRPr="00590D30">
        <w:rPr>
          <w:rFonts w:eastAsia="Times New Roman" w:cs="Times New Roman"/>
          <w:kern w:val="0"/>
          <w14:ligatures w14:val="none"/>
        </w:rPr>
        <w:t>AFI</w:t>
      </w:r>
      <w:r w:rsidRPr="00590D30">
        <w:rPr>
          <w:rFonts w:eastAsia="Times New Roman" w:cs="Times New Roman"/>
          <w:kern w:val="0"/>
          <w14:ligatures w14:val="none"/>
        </w:rPr>
        <w:t xml:space="preserve"> to the individual identified </w:t>
      </w:r>
      <w:r w:rsidR="00947ED1" w:rsidRPr="00590D30">
        <w:rPr>
          <w:rFonts w:eastAsia="Times New Roman" w:cs="Times New Roman"/>
          <w:kern w:val="0"/>
          <w14:ligatures w14:val="none"/>
        </w:rPr>
        <w:t>as Key Contact in Calendar of Process</w:t>
      </w:r>
      <w:r w:rsidRPr="00590D30">
        <w:rPr>
          <w:rFonts w:eastAsia="Times New Roman" w:cs="Times New Roman"/>
          <w:kern w:val="0"/>
          <w14:ligatures w14:val="none"/>
        </w:rPr>
        <w:t xml:space="preserve">." </w:t>
      </w:r>
      <w:r w:rsidR="00590D30" w:rsidRPr="00590D30">
        <w:rPr>
          <w:rFonts w:eastAsia="Times New Roman" w:cs="Times New Roman"/>
          <w:kern w:val="0"/>
          <w14:ligatures w14:val="none"/>
        </w:rPr>
        <w:t>All communications, including questions, must be submitted via the Bonfire portal; direct email/phone contact with AFI personnel regarding this RFP is prohibited.</w:t>
      </w:r>
    </w:p>
    <w:p w14:paraId="025325F6" w14:textId="77777777" w:rsidR="00E15DAB" w:rsidRDefault="00E15DAB" w:rsidP="001260C4">
      <w:pPr>
        <w:numPr>
          <w:ilvl w:val="0"/>
          <w:numId w:val="8"/>
        </w:numPr>
        <w:spacing w:before="100" w:beforeAutospacing="1" w:after="0" w:line="240" w:lineRule="auto"/>
        <w:rPr>
          <w:rFonts w:eastAsia="Times New Roman" w:cs="Times New Roman"/>
          <w:kern w:val="0"/>
          <w14:ligatures w14:val="none"/>
        </w:rPr>
      </w:pPr>
      <w:r w:rsidRPr="00E15DAB">
        <w:rPr>
          <w:rFonts w:eastAsia="Times New Roman" w:cs="Times New Roman"/>
          <w:kern w:val="0"/>
          <w14:ligatures w14:val="none"/>
        </w:rPr>
        <w:t xml:space="preserve">Offerors must not contact members of the Board of Directors, employees of </w:t>
      </w:r>
      <w:r w:rsidR="00BE2288">
        <w:rPr>
          <w:rFonts w:eastAsia="Times New Roman" w:cs="Times New Roman"/>
          <w:kern w:val="0"/>
          <w14:ligatures w14:val="none"/>
        </w:rPr>
        <w:t>AFI</w:t>
      </w:r>
      <w:r w:rsidRPr="00E15DAB">
        <w:rPr>
          <w:rFonts w:eastAsia="Times New Roman" w:cs="Times New Roman"/>
          <w:kern w:val="0"/>
          <w14:ligatures w14:val="none"/>
        </w:rPr>
        <w:t>, or its agents or administrators. Contact with these individuals during the selection period may result in disqualification.</w:t>
      </w:r>
    </w:p>
    <w:p w14:paraId="4AE3F33B" w14:textId="77777777" w:rsidR="00E15DAB" w:rsidRPr="00E15DAB" w:rsidRDefault="00590D30" w:rsidP="00E15DAB">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T</w:t>
      </w:r>
      <w:r w:rsidR="00E15DAB" w:rsidRPr="00E15DAB">
        <w:rPr>
          <w:rFonts w:eastAsia="Times New Roman" w:cs="Times New Roman"/>
          <w:kern w:val="0"/>
          <w14:ligatures w14:val="none"/>
        </w:rPr>
        <w:t>he communication prohibition terminates when the Contract is recommended, considered at a public meeting, and awarded. If reconsidered by the Board of Directors, the prohibition continues. During the period between Contract award and execution, prohibited communications include direct contact, discussions, or promotion of any Offeror’s response with Board members or employees except as outlined in the RFP. This ensures a level playing field and protects the integrity of the process.</w:t>
      </w:r>
    </w:p>
    <w:p w14:paraId="25F7065D"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Prohibited communications include:</w:t>
      </w:r>
    </w:p>
    <w:p w14:paraId="10BBE5CB" w14:textId="77777777" w:rsidR="00E15DAB" w:rsidRPr="00E15DAB" w:rsidRDefault="00E15DAB" w:rsidP="001260C4">
      <w:pPr>
        <w:numPr>
          <w:ilvl w:val="0"/>
          <w:numId w:val="9"/>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Contact between an Offeror, lobbyist, or consultant and any Board member</w:t>
      </w:r>
    </w:p>
    <w:p w14:paraId="136B6594" w14:textId="77777777" w:rsidR="00E15DAB" w:rsidRPr="00E15DAB" w:rsidRDefault="00E15DAB" w:rsidP="001260C4">
      <w:pPr>
        <w:numPr>
          <w:ilvl w:val="0"/>
          <w:numId w:val="9"/>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Contact between a Board member and any selection/evaluation committee member</w:t>
      </w:r>
    </w:p>
    <w:p w14:paraId="1A24A786" w14:textId="77777777" w:rsidR="00E15DAB" w:rsidRPr="00E15DAB" w:rsidRDefault="00E15DAB" w:rsidP="001260C4">
      <w:pPr>
        <w:numPr>
          <w:ilvl w:val="0"/>
          <w:numId w:val="9"/>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Contact between a Board member and any administrator or employee</w:t>
      </w:r>
    </w:p>
    <w:p w14:paraId="0B3B8178"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Exceptions include:</w:t>
      </w:r>
    </w:p>
    <w:p w14:paraId="04E29E81" w14:textId="77777777" w:rsidR="00E15DAB" w:rsidRDefault="00E15DAB" w:rsidP="001260C4">
      <w:pPr>
        <w:numPr>
          <w:ilvl w:val="0"/>
          <w:numId w:val="10"/>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Communications with designated purchasing staff or legal counsel</w:t>
      </w:r>
    </w:p>
    <w:p w14:paraId="04E78067" w14:textId="77777777" w:rsidR="003B7A1E" w:rsidRPr="00E15DAB" w:rsidRDefault="003B7A1E" w:rsidP="001260C4">
      <w:pPr>
        <w:numPr>
          <w:ilvl w:val="0"/>
          <w:numId w:val="10"/>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lastRenderedPageBreak/>
        <w:t>Current Supplier in normal course of business</w:t>
      </w:r>
    </w:p>
    <w:p w14:paraId="4035921C" w14:textId="77777777" w:rsidR="00E15DAB" w:rsidRPr="00E15DAB" w:rsidRDefault="00E15DAB" w:rsidP="001260C4">
      <w:pPr>
        <w:numPr>
          <w:ilvl w:val="0"/>
          <w:numId w:val="10"/>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Presentations at duly noticed public meetings</w:t>
      </w:r>
    </w:p>
    <w:p w14:paraId="623319D5"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 xml:space="preserve">Public comments are allowed at noticed Board meetings in accordance with Board policies, provided they do not pertain to this RFP unless requested by </w:t>
      </w:r>
      <w:r w:rsidR="00BE2288">
        <w:rPr>
          <w:rFonts w:eastAsia="Times New Roman" w:cs="Times New Roman"/>
          <w:kern w:val="0"/>
          <w14:ligatures w14:val="none"/>
        </w:rPr>
        <w:t>AFI</w:t>
      </w:r>
      <w:r w:rsidRPr="00E15DAB">
        <w:rPr>
          <w:rFonts w:eastAsia="Times New Roman" w:cs="Times New Roman"/>
          <w:kern w:val="0"/>
          <w14:ligatures w14:val="none"/>
        </w:rPr>
        <w:t>’s representatives.</w:t>
      </w:r>
    </w:p>
    <w:p w14:paraId="5D72DC2A" w14:textId="77777777" w:rsidR="00B1101A" w:rsidRDefault="00E15DAB" w:rsidP="001260C4">
      <w:pPr>
        <w:numPr>
          <w:ilvl w:val="0"/>
          <w:numId w:val="11"/>
        </w:numPr>
        <w:spacing w:after="0" w:line="240" w:lineRule="auto"/>
        <w:rPr>
          <w:rFonts w:eastAsia="Times New Roman" w:cs="Times New Roman"/>
          <w:kern w:val="0"/>
          <w14:ligatures w14:val="none"/>
        </w:rPr>
      </w:pPr>
      <w:r w:rsidRPr="001D7A4B">
        <w:rPr>
          <w:rFonts w:eastAsia="Times New Roman" w:cs="Times New Roman"/>
          <w:b/>
          <w:bCs/>
          <w:kern w:val="0"/>
          <w14:ligatures w14:val="none"/>
        </w:rPr>
        <w:t>Current Products</w:t>
      </w:r>
      <w:r w:rsidRPr="001D7A4B">
        <w:rPr>
          <w:rFonts w:eastAsia="Times New Roman" w:cs="Times New Roman"/>
          <w:kern w:val="0"/>
          <w14:ligatures w14:val="none"/>
        </w:rPr>
        <w:br/>
        <w:t>Proposals must be for new</w:t>
      </w:r>
      <w:r w:rsidR="00A13B78" w:rsidRPr="001D7A4B">
        <w:rPr>
          <w:rFonts w:eastAsia="Times New Roman" w:cs="Times New Roman"/>
          <w:kern w:val="0"/>
          <w14:ligatures w14:val="none"/>
        </w:rPr>
        <w:t xml:space="preserve"> supplies</w:t>
      </w:r>
      <w:r w:rsidR="00A13B78" w:rsidRPr="001D7A4B">
        <w:rPr>
          <w:rFonts w:eastAsia="Times New Roman" w:cs="Times New Roman"/>
          <w:color w:val="FF0000"/>
          <w:kern w:val="0"/>
          <w14:ligatures w14:val="none"/>
        </w:rPr>
        <w:t xml:space="preserve">, </w:t>
      </w:r>
      <w:r w:rsidRPr="001D7A4B">
        <w:rPr>
          <w:rFonts w:eastAsia="Times New Roman" w:cs="Times New Roman"/>
          <w:kern w:val="0"/>
          <w14:ligatures w14:val="none"/>
        </w:rPr>
        <w:t>materials and equipment in current production, marketed to the general public, education, and government agencies at the time of submission.</w:t>
      </w:r>
    </w:p>
    <w:p w14:paraId="1A7524A8" w14:textId="77777777" w:rsidR="00932D8F" w:rsidRDefault="00932D8F" w:rsidP="00932D8F">
      <w:pPr>
        <w:spacing w:after="0" w:line="240" w:lineRule="auto"/>
        <w:rPr>
          <w:rFonts w:eastAsia="Times New Roman" w:cs="Times New Roman"/>
          <w:kern w:val="0"/>
          <w14:ligatures w14:val="none"/>
        </w:rPr>
      </w:pPr>
    </w:p>
    <w:p w14:paraId="1B0BFC01" w14:textId="77777777" w:rsidR="00E15DAB" w:rsidRPr="00FD4886" w:rsidRDefault="00E15DAB" w:rsidP="00FD4886">
      <w:pPr>
        <w:spacing w:after="100" w:afterAutospacing="1" w:line="240" w:lineRule="auto"/>
        <w:ind w:left="360"/>
        <w:rPr>
          <w:rFonts w:eastAsia="Times New Roman" w:cs="Times New Roman"/>
          <w:kern w:val="0"/>
          <w14:ligatures w14:val="none"/>
        </w:rPr>
      </w:pPr>
      <w:r w:rsidRPr="00FD4886">
        <w:rPr>
          <w:rFonts w:eastAsia="Times New Roman" w:cs="Times New Roman"/>
          <w:b/>
          <w:bCs/>
          <w:kern w:val="0"/>
          <w14:ligatures w14:val="none"/>
        </w:rPr>
        <w:t>Proposal Format</w:t>
      </w:r>
      <w:r w:rsidRPr="00FD4886">
        <w:rPr>
          <w:rFonts w:eastAsia="Times New Roman" w:cs="Times New Roman"/>
          <w:kern w:val="0"/>
          <w14:ligatures w14:val="none"/>
        </w:rPr>
        <w:br/>
        <w:t>Sealed responses are required</w:t>
      </w:r>
      <w:r w:rsidR="00065188" w:rsidRPr="00FD4886">
        <w:rPr>
          <w:rFonts w:eastAsia="Times New Roman" w:cs="Times New Roman"/>
          <w:kern w:val="0"/>
          <w14:ligatures w14:val="none"/>
        </w:rPr>
        <w:t xml:space="preserve"> to be submitted electronically via https://indigo.bonfirehub.com</w:t>
      </w:r>
      <w:r w:rsidRPr="00FD4886">
        <w:rPr>
          <w:rFonts w:eastAsia="Times New Roman" w:cs="Times New Roman"/>
          <w:kern w:val="0"/>
          <w14:ligatures w14:val="none"/>
        </w:rPr>
        <w:t xml:space="preserve">. </w:t>
      </w:r>
      <w:r w:rsidR="00065188" w:rsidRPr="00FD4886">
        <w:rPr>
          <w:rFonts w:eastAsia="Times New Roman" w:cs="Times New Roman"/>
          <w:kern w:val="0"/>
          <w14:ligatures w14:val="none"/>
        </w:rPr>
        <w:t>Physical paper, f</w:t>
      </w:r>
      <w:r w:rsidRPr="00FD4886">
        <w:rPr>
          <w:rFonts w:eastAsia="Times New Roman" w:cs="Times New Roman"/>
          <w:kern w:val="0"/>
          <w14:ligatures w14:val="none"/>
        </w:rPr>
        <w:t xml:space="preserve">axed or </w:t>
      </w:r>
      <w:r w:rsidR="00DD676A" w:rsidRPr="00FD4886">
        <w:rPr>
          <w:rFonts w:eastAsia="Times New Roman" w:cs="Times New Roman"/>
          <w:kern w:val="0"/>
          <w14:ligatures w14:val="none"/>
        </w:rPr>
        <w:t>email</w:t>
      </w:r>
      <w:r w:rsidR="00065188" w:rsidRPr="00FD4886">
        <w:rPr>
          <w:rFonts w:eastAsia="Times New Roman" w:cs="Times New Roman"/>
          <w:kern w:val="0"/>
          <w14:ligatures w14:val="none"/>
        </w:rPr>
        <w:t>ed</w:t>
      </w:r>
      <w:r w:rsidRPr="00FD4886">
        <w:rPr>
          <w:rFonts w:eastAsia="Times New Roman" w:cs="Times New Roman"/>
          <w:kern w:val="0"/>
          <w14:ligatures w14:val="none"/>
        </w:rPr>
        <w:t xml:space="preserve"> responses will not be accepted. </w:t>
      </w:r>
      <w:r w:rsidR="00065188" w:rsidRPr="00FD4886">
        <w:rPr>
          <w:rFonts w:eastAsia="Times New Roman" w:cs="Times New Roman"/>
          <w:b/>
          <w:bCs/>
          <w:kern w:val="0"/>
          <w14:ligatures w14:val="none"/>
        </w:rPr>
        <w:t xml:space="preserve">The following format should be used when uploading the proposal response. </w:t>
      </w:r>
    </w:p>
    <w:p w14:paraId="35CF63F7" w14:textId="77777777" w:rsidR="00AB0DDA" w:rsidRPr="00FD4886" w:rsidRDefault="00AB0DDA" w:rsidP="00FD4886">
      <w:pPr>
        <w:spacing w:line="240" w:lineRule="auto"/>
        <w:ind w:left="720"/>
        <w:rPr>
          <w:rFonts w:eastAsia="Times New Roman" w:cs="Times New Roman"/>
          <w:kern w:val="0"/>
          <w14:ligatures w14:val="none"/>
        </w:rPr>
      </w:pPr>
      <w:r w:rsidRPr="00FD4886">
        <w:rPr>
          <w:rFonts w:eastAsia="Times New Roman" w:cs="Times New Roman"/>
          <w:kern w:val="0"/>
          <w14:ligatures w14:val="none"/>
        </w:rPr>
        <w:t>Tab 1: Draft Contract and Offer and Contract Signature Form (Appendix A); Terms and Conditions Acceptance Form (Appendix B)</w:t>
      </w:r>
    </w:p>
    <w:p w14:paraId="2F305661" w14:textId="77777777" w:rsidR="0064677B" w:rsidRDefault="00AB0DDA" w:rsidP="00FD4886">
      <w:pPr>
        <w:spacing w:line="240" w:lineRule="auto"/>
        <w:ind w:left="720"/>
        <w:rPr>
          <w:rFonts w:eastAsia="Times New Roman" w:cs="Times New Roman"/>
          <w:kern w:val="0"/>
          <w14:ligatures w14:val="none"/>
        </w:rPr>
      </w:pPr>
      <w:r w:rsidRPr="00FD4886">
        <w:rPr>
          <w:rFonts w:eastAsia="Times New Roman" w:cs="Times New Roman"/>
          <w:kern w:val="0"/>
          <w14:ligatures w14:val="none"/>
        </w:rPr>
        <w:t xml:space="preserve">Tab 2: </w:t>
      </w:r>
      <w:r w:rsidR="0064677B" w:rsidRPr="0064677B">
        <w:rPr>
          <w:rFonts w:eastAsia="Times New Roman" w:cs="Times New Roman"/>
          <w:kern w:val="0"/>
          <w14:ligatures w14:val="none"/>
        </w:rPr>
        <w:t>Products &amp; Pricing – Promotional Items and Services (including required Market Basket workbook)</w:t>
      </w:r>
    </w:p>
    <w:p w14:paraId="1D63E66B" w14:textId="7F5D6446" w:rsidR="00AB0DDA" w:rsidRPr="00FD4886" w:rsidRDefault="00AB0DDA" w:rsidP="00FD4886">
      <w:pPr>
        <w:spacing w:line="240" w:lineRule="auto"/>
        <w:ind w:left="720"/>
        <w:rPr>
          <w:rFonts w:eastAsia="Times New Roman" w:cs="Times New Roman"/>
          <w:kern w:val="0"/>
          <w14:ligatures w14:val="none"/>
        </w:rPr>
      </w:pPr>
      <w:r w:rsidRPr="00FD4886">
        <w:rPr>
          <w:rFonts w:eastAsia="Times New Roman" w:cs="Times New Roman"/>
          <w:kern w:val="0"/>
          <w14:ligatures w14:val="none"/>
        </w:rPr>
        <w:t xml:space="preserve">Tab 3: </w:t>
      </w:r>
      <w:r w:rsidR="00824458" w:rsidRPr="00824458">
        <w:rPr>
          <w:rFonts w:eastAsia="Times New Roman" w:cs="Times New Roman"/>
          <w:kern w:val="0"/>
          <w14:ligatures w14:val="none"/>
        </w:rPr>
        <w:t>Performance Capability (Distribution, Logistics, Service, Fulfillment/Kitting)</w:t>
      </w:r>
    </w:p>
    <w:p w14:paraId="1C8B5BBC" w14:textId="77777777" w:rsidR="00AB0DDA" w:rsidRPr="00FD4886" w:rsidRDefault="00AB0DDA" w:rsidP="00FD4886">
      <w:pPr>
        <w:spacing w:line="240" w:lineRule="auto"/>
        <w:ind w:left="720"/>
        <w:rPr>
          <w:rFonts w:eastAsia="Times New Roman" w:cs="Times New Roman"/>
          <w:kern w:val="0"/>
          <w14:ligatures w14:val="none"/>
        </w:rPr>
      </w:pPr>
      <w:r w:rsidRPr="00FD4886">
        <w:rPr>
          <w:rFonts w:eastAsia="Times New Roman" w:cs="Times New Roman"/>
          <w:kern w:val="0"/>
          <w14:ligatures w14:val="none"/>
        </w:rPr>
        <w:t>Tab 4: Qualifications and Experience; References</w:t>
      </w:r>
    </w:p>
    <w:p w14:paraId="294AEC01" w14:textId="77777777" w:rsidR="00AB0DDA" w:rsidRPr="00FD4886" w:rsidRDefault="00AB0DDA" w:rsidP="00FD4886">
      <w:pPr>
        <w:spacing w:line="240" w:lineRule="auto"/>
        <w:ind w:left="720"/>
        <w:rPr>
          <w:rFonts w:eastAsia="Times New Roman" w:cs="Times New Roman"/>
          <w:kern w:val="0"/>
          <w14:ligatures w14:val="none"/>
        </w:rPr>
      </w:pPr>
      <w:r w:rsidRPr="00FD4886">
        <w:rPr>
          <w:rFonts w:eastAsia="Times New Roman" w:cs="Times New Roman"/>
          <w:kern w:val="0"/>
          <w14:ligatures w14:val="none"/>
        </w:rPr>
        <w:t>Tab 5: Value-Added Services</w:t>
      </w:r>
    </w:p>
    <w:p w14:paraId="3A4C9863" w14:textId="77777777" w:rsidR="00AB0DDA" w:rsidRPr="00FD4886" w:rsidRDefault="00AB0DDA" w:rsidP="00FD4886">
      <w:pPr>
        <w:spacing w:line="240" w:lineRule="auto"/>
        <w:ind w:left="720"/>
        <w:rPr>
          <w:rFonts w:eastAsia="Times New Roman" w:cs="Times New Roman"/>
          <w:kern w:val="0"/>
          <w14:ligatures w14:val="none"/>
        </w:rPr>
      </w:pPr>
      <w:r w:rsidRPr="00FD4886">
        <w:rPr>
          <w:rFonts w:eastAsia="Times New Roman" w:cs="Times New Roman"/>
          <w:kern w:val="0"/>
          <w14:ligatures w14:val="none"/>
        </w:rPr>
        <w:t>Tab 6: Federal Disclosures – Must be signed with submission (Appendix C)</w:t>
      </w:r>
    </w:p>
    <w:p w14:paraId="277EE662" w14:textId="77777777" w:rsidR="00AB0DDA" w:rsidRPr="00FD4886" w:rsidRDefault="00AB0DDA" w:rsidP="00FD4886">
      <w:pPr>
        <w:spacing w:line="240" w:lineRule="auto"/>
        <w:ind w:left="720"/>
        <w:rPr>
          <w:rFonts w:eastAsia="Times New Roman" w:cs="Times New Roman"/>
          <w:kern w:val="0"/>
          <w14:ligatures w14:val="none"/>
        </w:rPr>
      </w:pPr>
      <w:r w:rsidRPr="00FD4886">
        <w:rPr>
          <w:rFonts w:eastAsia="Times New Roman" w:cs="Times New Roman"/>
          <w:kern w:val="0"/>
          <w14:ligatures w14:val="none"/>
        </w:rPr>
        <w:t>Tab 7: Example Supplier Agreement to a National Program (Appendix D)</w:t>
      </w:r>
    </w:p>
    <w:p w14:paraId="4A58FDF7" w14:textId="77777777" w:rsidR="00AB0DDA" w:rsidRPr="00FD4886" w:rsidRDefault="00AB0DDA" w:rsidP="00FD4886">
      <w:pPr>
        <w:spacing w:line="240" w:lineRule="auto"/>
        <w:ind w:left="720"/>
        <w:rPr>
          <w:rFonts w:eastAsia="Times New Roman" w:cs="Times New Roman"/>
          <w:kern w:val="0"/>
          <w14:ligatures w14:val="none"/>
        </w:rPr>
      </w:pPr>
      <w:r w:rsidRPr="00FD4886">
        <w:rPr>
          <w:rFonts w:eastAsia="Times New Roman" w:cs="Times New Roman"/>
          <w:kern w:val="0"/>
          <w14:ligatures w14:val="none"/>
        </w:rPr>
        <w:t>Tab 8: Confidential Information per the Texas Public Information Act</w:t>
      </w:r>
    </w:p>
    <w:p w14:paraId="5313C7B1" w14:textId="77777777" w:rsidR="00AB0DDA" w:rsidRPr="00FD4886" w:rsidRDefault="00AB0DDA" w:rsidP="00FD4886">
      <w:pPr>
        <w:spacing w:line="240" w:lineRule="auto"/>
        <w:ind w:left="720"/>
        <w:rPr>
          <w:rFonts w:eastAsia="Times New Roman" w:cs="Times New Roman"/>
          <w:kern w:val="0"/>
          <w14:ligatures w14:val="none"/>
        </w:rPr>
      </w:pPr>
      <w:r w:rsidRPr="00FD4886">
        <w:rPr>
          <w:rFonts w:eastAsia="Times New Roman" w:cs="Times New Roman"/>
          <w:kern w:val="0"/>
          <w14:ligatures w14:val="none"/>
        </w:rPr>
        <w:t>Tab 9: NJ Disclosures – Must be signed with submission (Appendix G)</w:t>
      </w:r>
    </w:p>
    <w:p w14:paraId="38E0BEC6" w14:textId="77777777" w:rsidR="00E15DAB" w:rsidRDefault="00E15DAB" w:rsidP="001260C4">
      <w:pPr>
        <w:pStyle w:val="ListParagraph"/>
        <w:numPr>
          <w:ilvl w:val="0"/>
          <w:numId w:val="11"/>
        </w:numPr>
        <w:spacing w:before="100" w:beforeAutospacing="1" w:line="240" w:lineRule="auto"/>
        <w:rPr>
          <w:rFonts w:eastAsia="Times New Roman" w:cs="Times New Roman"/>
          <w:kern w:val="0"/>
          <w14:ligatures w14:val="none"/>
        </w:rPr>
      </w:pPr>
      <w:r w:rsidRPr="00932D8F">
        <w:rPr>
          <w:rFonts w:eastAsia="Times New Roman" w:cs="Times New Roman"/>
          <w:b/>
          <w:bCs/>
          <w:kern w:val="0"/>
          <w14:ligatures w14:val="none"/>
        </w:rPr>
        <w:t>Additional Agreements</w:t>
      </w:r>
      <w:r w:rsidRPr="00932D8F">
        <w:rPr>
          <w:rFonts w:eastAsia="Times New Roman" w:cs="Times New Roman"/>
          <w:kern w:val="0"/>
          <w14:ligatures w14:val="none"/>
        </w:rPr>
        <w:br/>
        <w:t>If an Offeror requires additional agreements, copies must be included with the proposal.</w:t>
      </w:r>
    </w:p>
    <w:p w14:paraId="210373DE" w14:textId="77777777" w:rsidR="00932D8F" w:rsidRPr="00932D8F" w:rsidRDefault="00932D8F" w:rsidP="00932D8F">
      <w:pPr>
        <w:spacing w:line="240" w:lineRule="auto"/>
        <w:rPr>
          <w:rFonts w:eastAsia="Times New Roman" w:cs="Times New Roman"/>
          <w:kern w:val="0"/>
          <w:sz w:val="2"/>
          <w:szCs w:val="2"/>
          <w14:ligatures w14:val="none"/>
        </w:rPr>
      </w:pPr>
    </w:p>
    <w:p w14:paraId="1C80DF7F" w14:textId="77777777" w:rsidR="00E15DAB" w:rsidRPr="00932D8F" w:rsidRDefault="00E15DAB" w:rsidP="002E5B2D">
      <w:pPr>
        <w:pStyle w:val="ListParagraph"/>
        <w:numPr>
          <w:ilvl w:val="0"/>
          <w:numId w:val="12"/>
        </w:numPr>
        <w:spacing w:line="240" w:lineRule="auto"/>
        <w:rPr>
          <w:rFonts w:eastAsia="Times New Roman" w:cs="Times New Roman"/>
          <w:kern w:val="0"/>
          <w14:ligatures w14:val="none"/>
        </w:rPr>
      </w:pPr>
      <w:r w:rsidRPr="00932D8F">
        <w:rPr>
          <w:rFonts w:eastAsia="Times New Roman" w:cs="Times New Roman"/>
          <w:b/>
          <w:bCs/>
          <w:kern w:val="0"/>
          <w14:ligatures w14:val="none"/>
        </w:rPr>
        <w:t>Disclosures</w:t>
      </w:r>
      <w:r w:rsidRPr="00932D8F">
        <w:rPr>
          <w:rFonts w:eastAsia="Times New Roman" w:cs="Times New Roman"/>
          <w:kern w:val="0"/>
          <w14:ligatures w14:val="none"/>
        </w:rPr>
        <w:br/>
        <w:t>By signing the Offer and Contract Signature Form, Offeror affirms:</w:t>
      </w:r>
      <w:r w:rsidRPr="00932D8F">
        <w:rPr>
          <w:rFonts w:eastAsia="Times New Roman" w:cs="Times New Roman"/>
          <w:kern w:val="0"/>
          <w14:ligatures w14:val="none"/>
        </w:rPr>
        <w:br/>
        <w:t>a) No economic opportunity, gift, loan, gratuity, or favor has been or will be given to a public servant regarding this proposal.</w:t>
      </w:r>
      <w:r w:rsidRPr="00932D8F">
        <w:rPr>
          <w:rFonts w:eastAsia="Times New Roman" w:cs="Times New Roman"/>
          <w:kern w:val="0"/>
          <w14:ligatures w14:val="none"/>
        </w:rPr>
        <w:br/>
        <w:t>b) The proposal was developed independently, without collusion, favoritism, or unfair advantage.</w:t>
      </w:r>
      <w:r w:rsidRPr="00932D8F">
        <w:rPr>
          <w:rFonts w:eastAsia="Times New Roman" w:cs="Times New Roman"/>
          <w:kern w:val="0"/>
          <w14:ligatures w14:val="none"/>
        </w:rPr>
        <w:br/>
        <w:t>c) Offeror is not delinquent in franchise tax payments.</w:t>
      </w:r>
      <w:r w:rsidRPr="00932D8F">
        <w:rPr>
          <w:rFonts w:eastAsia="Times New Roman" w:cs="Times New Roman"/>
          <w:kern w:val="0"/>
          <w14:ligatures w14:val="none"/>
        </w:rPr>
        <w:br/>
        <w:t>d) The signer is authorized to bind the Offeror to the Contract.</w:t>
      </w:r>
    </w:p>
    <w:p w14:paraId="170AC86E" w14:textId="77777777" w:rsidR="00B1101A" w:rsidRDefault="00B1101A" w:rsidP="00932D8F">
      <w:pPr>
        <w:pStyle w:val="ListParagraph"/>
        <w:spacing w:after="0" w:line="240" w:lineRule="auto"/>
        <w:rPr>
          <w:rFonts w:eastAsia="Times New Roman" w:cs="Times New Roman"/>
          <w:kern w:val="0"/>
          <w14:ligatures w14:val="none"/>
        </w:rPr>
      </w:pPr>
    </w:p>
    <w:p w14:paraId="13B7EDC5" w14:textId="77777777" w:rsidR="00E15DAB" w:rsidRPr="00E15DAB" w:rsidRDefault="00E15DAB" w:rsidP="002E5B2D">
      <w:pPr>
        <w:numPr>
          <w:ilvl w:val="0"/>
          <w:numId w:val="12"/>
        </w:numPr>
        <w:spacing w:after="0" w:line="240" w:lineRule="auto"/>
        <w:rPr>
          <w:rFonts w:eastAsia="Times New Roman" w:cs="Times New Roman"/>
          <w:kern w:val="0"/>
          <w14:ligatures w14:val="none"/>
        </w:rPr>
      </w:pPr>
      <w:r w:rsidRPr="00E15DAB">
        <w:rPr>
          <w:rFonts w:eastAsia="Times New Roman" w:cs="Times New Roman"/>
          <w:b/>
          <w:bCs/>
          <w:kern w:val="0"/>
          <w14:ligatures w14:val="none"/>
        </w:rPr>
        <w:t>Waiver</w:t>
      </w:r>
      <w:r w:rsidRPr="00E15DAB">
        <w:rPr>
          <w:rFonts w:eastAsia="Times New Roman" w:cs="Times New Roman"/>
          <w:kern w:val="0"/>
          <w14:ligatures w14:val="none"/>
        </w:rPr>
        <w:br/>
        <w:t xml:space="preserve">By submitting a proposal, Offeror waives claims against </w:t>
      </w:r>
      <w:r w:rsidR="00BE2288">
        <w:rPr>
          <w:rFonts w:eastAsia="Times New Roman" w:cs="Times New Roman"/>
          <w:kern w:val="0"/>
          <w14:ligatures w14:val="none"/>
        </w:rPr>
        <w:t>AFI</w:t>
      </w:r>
      <w:r w:rsidRPr="00E15DAB">
        <w:rPr>
          <w:rFonts w:eastAsia="Times New Roman" w:cs="Times New Roman"/>
          <w:kern w:val="0"/>
          <w14:ligatures w14:val="none"/>
        </w:rPr>
        <w:t>, its directors, officers, trustees, or agents arising from:</w:t>
      </w:r>
    </w:p>
    <w:p w14:paraId="12294ED3" w14:textId="77777777" w:rsidR="00E15DAB" w:rsidRPr="00E15DAB" w:rsidRDefault="00E15DAB" w:rsidP="002E5B2D">
      <w:pPr>
        <w:numPr>
          <w:ilvl w:val="0"/>
          <w:numId w:val="13"/>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Evaluation, recommendation, or administration of any proposal.</w:t>
      </w:r>
    </w:p>
    <w:p w14:paraId="55C1A73A" w14:textId="77777777" w:rsidR="00E15DAB" w:rsidRPr="00E15DAB" w:rsidRDefault="00E15DAB" w:rsidP="002E5B2D">
      <w:pPr>
        <w:numPr>
          <w:ilvl w:val="0"/>
          <w:numId w:val="13"/>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lastRenderedPageBreak/>
        <w:t>Solicitation, proposal requirements, or related documents.</w:t>
      </w:r>
    </w:p>
    <w:p w14:paraId="01394D37" w14:textId="77777777" w:rsidR="00E15DAB" w:rsidRPr="00E15DAB" w:rsidRDefault="00E15DAB" w:rsidP="002E5B2D">
      <w:pPr>
        <w:numPr>
          <w:ilvl w:val="0"/>
          <w:numId w:val="13"/>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Rejection of any proposal or part thereof.</w:t>
      </w:r>
    </w:p>
    <w:p w14:paraId="0E53F519" w14:textId="77777777" w:rsidR="00E15DAB" w:rsidRPr="00E15DAB" w:rsidRDefault="00E15DAB" w:rsidP="002E5B2D">
      <w:pPr>
        <w:numPr>
          <w:ilvl w:val="0"/>
          <w:numId w:val="13"/>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Award of a Contract.</w:t>
      </w:r>
    </w:p>
    <w:p w14:paraId="45EE89D0" w14:textId="77777777" w:rsidR="00E15DAB" w:rsidRPr="00E15DAB" w:rsidRDefault="00BE2288" w:rsidP="00E15DAB">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AFI</w:t>
      </w:r>
      <w:r w:rsidR="00E15DAB" w:rsidRPr="00E15DAB">
        <w:rPr>
          <w:rFonts w:eastAsia="Times New Roman" w:cs="Times New Roman"/>
          <w:kern w:val="0"/>
          <w14:ligatures w14:val="none"/>
        </w:rPr>
        <w:t xml:space="preserve"> is not liable for any costs incurred in responding to the RFP, oral presentations, preparing and submitting proposals, or contract negotiations. Offerors bear all such costs without reimbursement.</w:t>
      </w:r>
    </w:p>
    <w:p w14:paraId="6B29CBB6" w14:textId="77777777" w:rsidR="00C22D0C" w:rsidRDefault="00E15DAB" w:rsidP="002E5B2D">
      <w:pPr>
        <w:pStyle w:val="ListParagraph"/>
        <w:numPr>
          <w:ilvl w:val="0"/>
          <w:numId w:val="12"/>
        </w:numPr>
        <w:spacing w:after="0" w:line="240" w:lineRule="auto"/>
        <w:rPr>
          <w:rFonts w:eastAsia="Times New Roman" w:cs="Times New Roman"/>
          <w:kern w:val="0"/>
          <w14:ligatures w14:val="none"/>
        </w:rPr>
      </w:pPr>
      <w:r w:rsidRPr="00932D8F">
        <w:rPr>
          <w:rFonts w:eastAsia="Times New Roman" w:cs="Times New Roman"/>
          <w:b/>
          <w:bCs/>
          <w:kern w:val="0"/>
          <w14:ligatures w14:val="none"/>
        </w:rPr>
        <w:t>Conditions of Submitting Proposal</w:t>
      </w:r>
      <w:r w:rsidRPr="00932D8F">
        <w:rPr>
          <w:rFonts w:eastAsia="Times New Roman" w:cs="Times New Roman"/>
          <w:kern w:val="0"/>
          <w14:ligatures w14:val="none"/>
        </w:rPr>
        <w:br/>
        <w:t xml:space="preserve">Submission confers no award or Contract rights.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 reserves the right to reject any or all proposals, accept partial proposals, or select the most advantageous option. This RFP does not obligate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 to award, negotiate, or execute a Contract. Amendments, extensions, or withdrawals may occur at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’s </w:t>
      </w:r>
      <w:r w:rsidR="00932D8F">
        <w:rPr>
          <w:rFonts w:eastAsia="Times New Roman" w:cs="Times New Roman"/>
          <w:kern w:val="0"/>
          <w14:ligatures w14:val="none"/>
        </w:rPr>
        <w:t>convenience.</w:t>
      </w:r>
    </w:p>
    <w:p w14:paraId="3D78F0DD" w14:textId="77777777" w:rsidR="00932D8F" w:rsidRPr="00932D8F" w:rsidRDefault="00932D8F" w:rsidP="00932D8F">
      <w:pPr>
        <w:spacing w:after="0" w:line="240" w:lineRule="auto"/>
        <w:rPr>
          <w:b/>
          <w:bCs/>
        </w:rPr>
      </w:pPr>
    </w:p>
    <w:p w14:paraId="63BD2FEA" w14:textId="74A1DC0D" w:rsidR="00B43A35" w:rsidRPr="00932D8F" w:rsidRDefault="00E15DAB" w:rsidP="002E5B2D">
      <w:pPr>
        <w:pStyle w:val="ListParagraph"/>
        <w:numPr>
          <w:ilvl w:val="0"/>
          <w:numId w:val="12"/>
        </w:numPr>
        <w:spacing w:after="0" w:line="240" w:lineRule="auto"/>
        <w:rPr>
          <w:b/>
          <w:bCs/>
        </w:rPr>
      </w:pPr>
      <w:r w:rsidRPr="00932D8F">
        <w:rPr>
          <w:rFonts w:eastAsia="Times New Roman" w:cs="Times New Roman"/>
          <w:b/>
          <w:bCs/>
          <w:kern w:val="0"/>
          <w14:ligatures w14:val="none"/>
        </w:rPr>
        <w:t>Withdrawal of Proposals</w:t>
      </w:r>
      <w:r w:rsidRPr="00932D8F">
        <w:rPr>
          <w:rFonts w:eastAsia="Times New Roman" w:cs="Times New Roman"/>
          <w:kern w:val="0"/>
          <w14:ligatures w14:val="none"/>
        </w:rPr>
        <w:br/>
        <w:t xml:space="preserve">Withdrawal prior to opening is permitted via written letter or </w:t>
      </w:r>
      <w:r w:rsidR="005A5036">
        <w:rPr>
          <w:rFonts w:eastAsia="Times New Roman" w:cs="Times New Roman"/>
          <w:kern w:val="0"/>
          <w14:ligatures w14:val="none"/>
        </w:rPr>
        <w:t>Bonfire</w:t>
      </w:r>
      <w:r w:rsidRPr="00932D8F">
        <w:rPr>
          <w:rFonts w:eastAsia="Times New Roman" w:cs="Times New Roman"/>
          <w:kern w:val="0"/>
          <w14:ligatures w14:val="none"/>
        </w:rPr>
        <w:t>. Telephonic or oral withdrawals are not accepted. After opening, Offerors may withdraw proposals due to clerical errors if they provide written notice and supporting documents within three business days of acceptance notification or clarification request. Contracts executed before withdrawal must be honored.</w:t>
      </w:r>
    </w:p>
    <w:p w14:paraId="6BE417D8" w14:textId="77777777" w:rsidR="00932D8F" w:rsidRDefault="00932D8F" w:rsidP="007401DE">
      <w:pPr>
        <w:rPr>
          <w:b/>
          <w:bCs/>
        </w:rPr>
      </w:pPr>
    </w:p>
    <w:p w14:paraId="2873B2A1" w14:textId="77777777" w:rsidR="007401DE" w:rsidRPr="00460782" w:rsidRDefault="00E15DAB" w:rsidP="007401DE">
      <w:pPr>
        <w:rPr>
          <w:b/>
          <w:bCs/>
        </w:rPr>
      </w:pPr>
      <w:r>
        <w:rPr>
          <w:b/>
          <w:bCs/>
        </w:rPr>
        <w:t>SC</w:t>
      </w:r>
      <w:r w:rsidR="007401DE" w:rsidRPr="00460782">
        <w:rPr>
          <w:b/>
          <w:bCs/>
        </w:rPr>
        <w:t>OPE OF WORK</w:t>
      </w:r>
    </w:p>
    <w:p w14:paraId="0178A163" w14:textId="0D965167" w:rsidR="007C7ED9" w:rsidRPr="001C72FF" w:rsidRDefault="001C72FF" w:rsidP="007C7ED9">
      <w:r w:rsidRPr="001C72FF">
        <w:t xml:space="preserve">The Alliance for Innovation (AFI), as Lead Contracting Agency, is soliciting proposals from qualified Offerors to provide promotional items, branded merchandise, print and marketing collateral, and related services to Participating Public Agencies (PPAs) nationwide through a competitively awarded cooperative Master Agreement, </w:t>
      </w:r>
      <w:r w:rsidRPr="001C72FF">
        <w:rPr>
          <w:rStyle w:val="Strong"/>
          <w:b w:val="0"/>
          <w:bCs w:val="0"/>
        </w:rPr>
        <w:t>issued in concert with the Michigan Municipal Services Authority (MMSA) as the Lead Participating Entity supporting its member communities through efficient, cost-effective procurement solutions.</w:t>
      </w:r>
      <w:r>
        <w:rPr>
          <w:rStyle w:val="Strong"/>
          <w:b w:val="0"/>
          <w:bCs w:val="0"/>
        </w:rPr>
        <w:t xml:space="preserve"> </w:t>
      </w:r>
      <w:r w:rsidR="007C7ED9" w:rsidRPr="001C72FF">
        <w:t>Awarded Supplier(s) will support a broad range of public-sector use cases including, but not limited to:</w:t>
      </w:r>
    </w:p>
    <w:p w14:paraId="0BD40386" w14:textId="77777777" w:rsidR="007C7ED9" w:rsidRPr="007C7ED9" w:rsidRDefault="007C7ED9" w:rsidP="00CA1783">
      <w:pPr>
        <w:numPr>
          <w:ilvl w:val="0"/>
          <w:numId w:val="19"/>
        </w:numPr>
        <w:spacing w:after="0" w:line="240" w:lineRule="auto"/>
        <w:rPr>
          <w:bCs/>
        </w:rPr>
      </w:pPr>
      <w:r w:rsidRPr="007C7ED9">
        <w:rPr>
          <w:bCs/>
        </w:rPr>
        <w:t>Community outreach and public information campaigns</w:t>
      </w:r>
    </w:p>
    <w:p w14:paraId="5F97D3C4" w14:textId="77777777" w:rsidR="007C7ED9" w:rsidRPr="007C7ED9" w:rsidRDefault="007C7ED9" w:rsidP="00CA1783">
      <w:pPr>
        <w:numPr>
          <w:ilvl w:val="0"/>
          <w:numId w:val="19"/>
        </w:numPr>
        <w:spacing w:after="0" w:line="240" w:lineRule="auto"/>
        <w:rPr>
          <w:bCs/>
        </w:rPr>
      </w:pPr>
      <w:r w:rsidRPr="007C7ED9">
        <w:rPr>
          <w:bCs/>
        </w:rPr>
        <w:t>Public health, emergency preparedness, and safety messaging</w:t>
      </w:r>
    </w:p>
    <w:p w14:paraId="5EA3F25C" w14:textId="77777777" w:rsidR="007C7ED9" w:rsidRPr="007C7ED9" w:rsidRDefault="007C7ED9" w:rsidP="00CA1783">
      <w:pPr>
        <w:numPr>
          <w:ilvl w:val="0"/>
          <w:numId w:val="19"/>
        </w:numPr>
        <w:spacing w:after="0" w:line="240" w:lineRule="auto"/>
        <w:rPr>
          <w:bCs/>
        </w:rPr>
      </w:pPr>
      <w:r w:rsidRPr="007C7ED9">
        <w:rPr>
          <w:bCs/>
        </w:rPr>
        <w:t>Recruitment and workforce initiatives</w:t>
      </w:r>
    </w:p>
    <w:p w14:paraId="5295A802" w14:textId="77777777" w:rsidR="007C7ED9" w:rsidRPr="007C7ED9" w:rsidRDefault="007C7ED9" w:rsidP="00CA1783">
      <w:pPr>
        <w:numPr>
          <w:ilvl w:val="0"/>
          <w:numId w:val="19"/>
        </w:numPr>
        <w:spacing w:after="0" w:line="240" w:lineRule="auto"/>
        <w:rPr>
          <w:bCs/>
        </w:rPr>
      </w:pPr>
      <w:r w:rsidRPr="007C7ED9">
        <w:rPr>
          <w:bCs/>
        </w:rPr>
        <w:t>Conferences, events, trainings, and internal recognition</w:t>
      </w:r>
    </w:p>
    <w:p w14:paraId="525B46D7" w14:textId="77777777" w:rsidR="007C7ED9" w:rsidRPr="007C7ED9" w:rsidRDefault="007C7ED9" w:rsidP="00CA1783">
      <w:pPr>
        <w:numPr>
          <w:ilvl w:val="0"/>
          <w:numId w:val="19"/>
        </w:numPr>
        <w:spacing w:after="0" w:line="240" w:lineRule="auto"/>
        <w:rPr>
          <w:bCs/>
        </w:rPr>
      </w:pPr>
      <w:r w:rsidRPr="007C7ED9">
        <w:rPr>
          <w:bCs/>
        </w:rPr>
        <w:t>Parks &amp; recreation programming and seasonal campaigns</w:t>
      </w:r>
    </w:p>
    <w:p w14:paraId="12B99873" w14:textId="77777777" w:rsidR="007C7ED9" w:rsidRDefault="007C7ED9" w:rsidP="00CA1783">
      <w:pPr>
        <w:numPr>
          <w:ilvl w:val="0"/>
          <w:numId w:val="19"/>
        </w:numPr>
        <w:spacing w:after="0" w:line="240" w:lineRule="auto"/>
        <w:rPr>
          <w:bCs/>
        </w:rPr>
      </w:pPr>
      <w:r w:rsidRPr="007C7ED9">
        <w:rPr>
          <w:bCs/>
        </w:rPr>
        <w:t>Economic development and tourism promotion (as applicable)</w:t>
      </w:r>
    </w:p>
    <w:p w14:paraId="01A4B09D" w14:textId="77777777" w:rsidR="00CA1783" w:rsidRPr="007C7ED9" w:rsidRDefault="00CA1783" w:rsidP="00CA1783">
      <w:pPr>
        <w:spacing w:after="0" w:line="240" w:lineRule="auto"/>
        <w:ind w:left="360"/>
        <w:rPr>
          <w:bCs/>
        </w:rPr>
      </w:pPr>
    </w:p>
    <w:p w14:paraId="751A2E4B" w14:textId="77777777" w:rsidR="007C7ED9" w:rsidRPr="007C7ED9" w:rsidRDefault="007C7ED9" w:rsidP="007C7ED9">
      <w:pPr>
        <w:rPr>
          <w:bCs/>
        </w:rPr>
      </w:pPr>
      <w:r w:rsidRPr="007C7ED9">
        <w:rPr>
          <w:bCs/>
        </w:rPr>
        <w:t>Offerors are encouraged to propose their full catalog(s) and service capabilities in the normal course of business, including design support, proofs, webstores, kitting, fulfillment, and reporting.</w:t>
      </w:r>
    </w:p>
    <w:p w14:paraId="086EEE22" w14:textId="3E52B13E" w:rsidR="007C7ED9" w:rsidRPr="007C7ED9" w:rsidRDefault="007C7ED9" w:rsidP="007C7ED9">
      <w:pPr>
        <w:rPr>
          <w:bCs/>
        </w:rPr>
      </w:pPr>
      <w:r w:rsidRPr="007C7ED9">
        <w:rPr>
          <w:bCs/>
        </w:rPr>
        <w:t>Multiple awards are anticipated.</w:t>
      </w:r>
      <w:r w:rsidR="00850EC1">
        <w:rPr>
          <w:bCs/>
        </w:rPr>
        <w:t xml:space="preserve"> We anticipate the  value of the contract will be in excess of $20 million.</w:t>
      </w:r>
    </w:p>
    <w:p w14:paraId="74F310BD" w14:textId="77777777" w:rsidR="00AE32B9" w:rsidRPr="00AE32B9" w:rsidRDefault="00AE32B9" w:rsidP="00AE32B9">
      <w:pPr>
        <w:rPr>
          <w:b/>
          <w:bCs/>
        </w:rPr>
      </w:pPr>
      <w:r w:rsidRPr="00AE32B9">
        <w:rPr>
          <w:b/>
          <w:bCs/>
        </w:rPr>
        <w:t>Workstream 1 – Branded Hard Goods &amp; Giveaways</w:t>
      </w:r>
    </w:p>
    <w:p w14:paraId="2BD61D05" w14:textId="77777777" w:rsidR="00AE32B9" w:rsidRPr="00AE32B9" w:rsidRDefault="00AE32B9" w:rsidP="00AE32B9">
      <w:r w:rsidRPr="00AE32B9">
        <w:t>Examples may include: drinkware, office items, tech accessories, journals, key tags, health/safety items, novelty items, and general giveaways.</w:t>
      </w:r>
    </w:p>
    <w:p w14:paraId="5024141E" w14:textId="77777777" w:rsidR="00AE32B9" w:rsidRPr="00AE32B9" w:rsidRDefault="00AE32B9" w:rsidP="00AE32B9">
      <w:pPr>
        <w:rPr>
          <w:b/>
          <w:bCs/>
        </w:rPr>
      </w:pPr>
      <w:r w:rsidRPr="00AE32B9">
        <w:rPr>
          <w:b/>
          <w:bCs/>
        </w:rPr>
        <w:t>Workstream 2 – Apparel &amp; Wearables</w:t>
      </w:r>
    </w:p>
    <w:p w14:paraId="1324B1CC" w14:textId="77777777" w:rsidR="00AE32B9" w:rsidRPr="00AE32B9" w:rsidRDefault="00AE32B9" w:rsidP="00AE32B9">
      <w:r w:rsidRPr="00AE32B9">
        <w:lastRenderedPageBreak/>
        <w:t>Examples may include: t-shirts, polos, outerwear, hats, uniforms (non-safety unless offered), and related decoration services (screen print, embroidery, heat transfer, etc.).</w:t>
      </w:r>
    </w:p>
    <w:p w14:paraId="01C58BFF" w14:textId="77777777" w:rsidR="00AE32B9" w:rsidRPr="00AE32B9" w:rsidRDefault="00AE32B9" w:rsidP="00AE32B9">
      <w:pPr>
        <w:rPr>
          <w:b/>
          <w:bCs/>
        </w:rPr>
      </w:pPr>
      <w:r w:rsidRPr="00AE32B9">
        <w:rPr>
          <w:b/>
          <w:bCs/>
        </w:rPr>
        <w:t>Workstream 3 – Bags, Totes, and Carry Items</w:t>
      </w:r>
    </w:p>
    <w:p w14:paraId="1298618C" w14:textId="77777777" w:rsidR="00AE32B9" w:rsidRPr="00AE32B9" w:rsidRDefault="00AE32B9" w:rsidP="00AE32B9">
      <w:r w:rsidRPr="00AE32B9">
        <w:t>Examples may include: totes, backpacks, drawstring bags, lunch bags, travel items.</w:t>
      </w:r>
    </w:p>
    <w:p w14:paraId="7AE2FC45" w14:textId="77777777" w:rsidR="00AE32B9" w:rsidRPr="00AE32B9" w:rsidRDefault="00AE32B9" w:rsidP="00AE32B9">
      <w:pPr>
        <w:rPr>
          <w:b/>
          <w:bCs/>
        </w:rPr>
      </w:pPr>
      <w:r w:rsidRPr="00AE32B9">
        <w:rPr>
          <w:b/>
          <w:bCs/>
        </w:rPr>
        <w:t>Workstream 4 – Awards, Recognition, and Premiums</w:t>
      </w:r>
    </w:p>
    <w:p w14:paraId="70F4CDB0" w14:textId="77777777" w:rsidR="00AE32B9" w:rsidRPr="00AE32B9" w:rsidRDefault="00AE32B9" w:rsidP="00AE32B9">
      <w:r w:rsidRPr="00AE32B9">
        <w:t>Examples may include: plaques, trophies, coins, pins, service awards, premium gifts (within compliant procurement practices).</w:t>
      </w:r>
    </w:p>
    <w:p w14:paraId="7A83C50E" w14:textId="77777777" w:rsidR="00AE32B9" w:rsidRPr="00AE32B9" w:rsidRDefault="00AE32B9" w:rsidP="00AE32B9">
      <w:pPr>
        <w:rPr>
          <w:b/>
          <w:bCs/>
        </w:rPr>
      </w:pPr>
      <w:r w:rsidRPr="00AE32B9">
        <w:rPr>
          <w:b/>
          <w:bCs/>
        </w:rPr>
        <w:t>Workstream 5 – Print, Marketing Collateral &amp; Signage (as offered)</w:t>
      </w:r>
    </w:p>
    <w:p w14:paraId="2C2BAE7C" w14:textId="77777777" w:rsidR="00AE32B9" w:rsidRPr="00AE32B9" w:rsidRDefault="00AE32B9" w:rsidP="00AE32B9">
      <w:r w:rsidRPr="00AE32B9">
        <w:t>Examples may include: brochures, flyers, postcards, banners, event signage, printed collateral, direct-mail support (if offered), brand guidelines support (optional).</w:t>
      </w:r>
    </w:p>
    <w:p w14:paraId="22D1A364" w14:textId="77777777" w:rsidR="00AE32B9" w:rsidRPr="00AE32B9" w:rsidRDefault="00AE32B9" w:rsidP="00AE32B9">
      <w:pPr>
        <w:rPr>
          <w:b/>
          <w:bCs/>
        </w:rPr>
      </w:pPr>
      <w:r w:rsidRPr="00AE32B9">
        <w:rPr>
          <w:b/>
          <w:bCs/>
        </w:rPr>
        <w:t>Workstream 6 – Program Services: Creative, Webstore, Kitting &amp; Fulfillment</w:t>
      </w:r>
    </w:p>
    <w:p w14:paraId="5F75ECB9" w14:textId="77777777" w:rsidR="00AE32B9" w:rsidRPr="00AE32B9" w:rsidRDefault="00AE32B9" w:rsidP="00AE32B9">
      <w:r w:rsidRPr="00AE32B9">
        <w:t>Examples may include:</w:t>
      </w:r>
    </w:p>
    <w:p w14:paraId="4A07544A" w14:textId="77777777" w:rsidR="00AE32B9" w:rsidRPr="00AE32B9" w:rsidRDefault="00AE32B9" w:rsidP="00AE32B9">
      <w:pPr>
        <w:numPr>
          <w:ilvl w:val="0"/>
          <w:numId w:val="20"/>
        </w:numPr>
        <w:spacing w:after="0"/>
      </w:pPr>
      <w:r w:rsidRPr="00AE32B9">
        <w:t>Artwork/layout support, proofing, and brand compliance checks</w:t>
      </w:r>
    </w:p>
    <w:p w14:paraId="163987FB" w14:textId="77777777" w:rsidR="00AE32B9" w:rsidRPr="00AE32B9" w:rsidRDefault="00AE32B9" w:rsidP="00AE32B9">
      <w:pPr>
        <w:numPr>
          <w:ilvl w:val="0"/>
          <w:numId w:val="20"/>
        </w:numPr>
        <w:spacing w:after="0"/>
      </w:pPr>
      <w:r w:rsidRPr="00AE32B9">
        <w:t>Online ordering portal or “agency webstore” capability</w:t>
      </w:r>
    </w:p>
    <w:p w14:paraId="38226DA5" w14:textId="77777777" w:rsidR="00AE32B9" w:rsidRPr="00AE32B9" w:rsidRDefault="00AE32B9" w:rsidP="00AE32B9">
      <w:pPr>
        <w:numPr>
          <w:ilvl w:val="0"/>
          <w:numId w:val="20"/>
        </w:numPr>
        <w:spacing w:after="0"/>
      </w:pPr>
      <w:r w:rsidRPr="00AE32B9">
        <w:t>Inventory management, warehousing, pick/pack/ship</w:t>
      </w:r>
    </w:p>
    <w:p w14:paraId="1BD51508" w14:textId="77777777" w:rsidR="00AE32B9" w:rsidRPr="00AE32B9" w:rsidRDefault="00AE32B9" w:rsidP="00AE32B9">
      <w:pPr>
        <w:numPr>
          <w:ilvl w:val="0"/>
          <w:numId w:val="20"/>
        </w:numPr>
        <w:spacing w:after="0"/>
      </w:pPr>
      <w:r w:rsidRPr="00AE32B9">
        <w:t>Kitting and multi-item bundle assembly for events/programs</w:t>
      </w:r>
    </w:p>
    <w:p w14:paraId="58948F53" w14:textId="77777777" w:rsidR="00AE32B9" w:rsidRPr="00AE32B9" w:rsidRDefault="00AE32B9" w:rsidP="00AE32B9">
      <w:pPr>
        <w:numPr>
          <w:ilvl w:val="0"/>
          <w:numId w:val="20"/>
        </w:numPr>
        <w:spacing w:after="0"/>
      </w:pPr>
      <w:r w:rsidRPr="00AE32B9">
        <w:t>Ship-to-many capabilities and address list management</w:t>
      </w:r>
    </w:p>
    <w:p w14:paraId="564B3E90" w14:textId="77777777" w:rsidR="00AE32B9" w:rsidRPr="00AE32B9" w:rsidRDefault="00AE32B9" w:rsidP="00AE32B9">
      <w:pPr>
        <w:numPr>
          <w:ilvl w:val="0"/>
          <w:numId w:val="20"/>
        </w:numPr>
        <w:spacing w:after="0"/>
      </w:pPr>
      <w:r w:rsidRPr="00AE32B9">
        <w:t>Rush/expedite programs and service levels</w:t>
      </w:r>
    </w:p>
    <w:p w14:paraId="489190DF" w14:textId="77777777" w:rsidR="001C72FF" w:rsidRDefault="001C72FF" w:rsidP="001C72FF">
      <w:pPr>
        <w:rPr>
          <w:b/>
          <w:bCs/>
        </w:rPr>
      </w:pPr>
    </w:p>
    <w:p w14:paraId="5D188CB2" w14:textId="5A389AA5" w:rsidR="001C72FF" w:rsidRPr="00C718F5" w:rsidRDefault="001C72FF" w:rsidP="001C72FF">
      <w:pPr>
        <w:rPr>
          <w:b/>
          <w:bCs/>
        </w:rPr>
      </w:pPr>
      <w:r w:rsidRPr="00C718F5">
        <w:rPr>
          <w:b/>
          <w:bCs/>
        </w:rPr>
        <w:t>ABOUT MMSA (</w:t>
      </w:r>
      <w:r>
        <w:rPr>
          <w:b/>
          <w:bCs/>
        </w:rPr>
        <w:t>Lead Participating Entity</w:t>
      </w:r>
      <w:r w:rsidRPr="00C718F5">
        <w:rPr>
          <w:b/>
          <w:bCs/>
        </w:rPr>
        <w:t>)</w:t>
      </w:r>
    </w:p>
    <w:p w14:paraId="11DA5D90" w14:textId="77777777" w:rsidR="001C72FF" w:rsidRPr="00C718F5" w:rsidRDefault="001C72FF" w:rsidP="001C72FF">
      <w:pPr>
        <w:rPr>
          <w:bCs/>
        </w:rPr>
      </w:pPr>
      <w:r w:rsidRPr="00C718F5">
        <w:rPr>
          <w:bCs/>
        </w:rPr>
        <w:t>The Michigan Municipal Services Authority (“MMSA” or the “Authority”) is a Michigan public body corporate created by an interlocal agreement (the “Interlocal Agreement”) between the City of Grand Rapids and the City of Livonia under the Urban Cooperation Act of 1967, 1967 (Ex Sess) PA 7, as amended, MCL 124.501 to 124.512 (the “Cooperation Act”). The Interlocal Agreement empowers the Authority to exercise the common powers, privileges, and authorities of each Public Agency that is party to the Interlocal Agreement to engage in cooperative activities with other Public Agencies consistent with the Interlocal Agreement.</w:t>
      </w:r>
    </w:p>
    <w:p w14:paraId="01440913" w14:textId="77777777" w:rsidR="001C72FF" w:rsidRPr="00C718F5" w:rsidRDefault="001C72FF" w:rsidP="001C72FF">
      <w:pPr>
        <w:rPr>
          <w:bCs/>
        </w:rPr>
      </w:pPr>
      <w:r w:rsidRPr="00C718F5">
        <w:rPr>
          <w:bCs/>
        </w:rPr>
        <w:t>The Authority may do all of the following:</w:t>
      </w:r>
    </w:p>
    <w:p w14:paraId="2A1CD460" w14:textId="77777777" w:rsidR="001C72FF" w:rsidRPr="00C718F5" w:rsidRDefault="001C72FF" w:rsidP="001C72FF">
      <w:pPr>
        <w:numPr>
          <w:ilvl w:val="0"/>
          <w:numId w:val="39"/>
        </w:numPr>
        <w:rPr>
          <w:bCs/>
        </w:rPr>
      </w:pPr>
      <w:r w:rsidRPr="00C718F5">
        <w:rPr>
          <w:bCs/>
        </w:rPr>
        <w:t>perform, or perform within another person or entity, any power, privilege, or authority relating to intergovernmental cooperation that the parties to the Interlocal Agreement share in common and that each may exercise separately to the fullest extent permitted by the Cooperation Act;</w:t>
      </w:r>
    </w:p>
    <w:p w14:paraId="2F0C42BD" w14:textId="77777777" w:rsidR="001C72FF" w:rsidRPr="00C718F5" w:rsidRDefault="001C72FF" w:rsidP="001C72FF">
      <w:pPr>
        <w:numPr>
          <w:ilvl w:val="0"/>
          <w:numId w:val="39"/>
        </w:numPr>
        <w:rPr>
          <w:bCs/>
        </w:rPr>
      </w:pPr>
      <w:r w:rsidRPr="00C718F5">
        <w:rPr>
          <w:bCs/>
        </w:rPr>
        <w:t>exercise other powers of a public body corporate created under the Cooperation Act permitted by section 5 of the Act, including determining the manner in which purchases will be made and contracts entered into by the Authority;</w:t>
      </w:r>
    </w:p>
    <w:p w14:paraId="0469262A" w14:textId="77777777" w:rsidR="001C72FF" w:rsidRPr="00C718F5" w:rsidRDefault="001C72FF" w:rsidP="001C72FF">
      <w:pPr>
        <w:numPr>
          <w:ilvl w:val="0"/>
          <w:numId w:val="39"/>
        </w:numPr>
        <w:rPr>
          <w:bCs/>
        </w:rPr>
      </w:pPr>
      <w:r w:rsidRPr="00C718F5">
        <w:rPr>
          <w:bCs/>
        </w:rPr>
        <w:lastRenderedPageBreak/>
        <w:t>exercise other powers of a public body corporate created under the Cooperation Act permitted by section 7 of the Act, including making and entering into contracts;</w:t>
      </w:r>
    </w:p>
    <w:p w14:paraId="50E9DEC1" w14:textId="77777777" w:rsidR="001C72FF" w:rsidRPr="00C718F5" w:rsidRDefault="001C72FF" w:rsidP="001C72FF">
      <w:pPr>
        <w:numPr>
          <w:ilvl w:val="0"/>
          <w:numId w:val="39"/>
        </w:numPr>
        <w:rPr>
          <w:bCs/>
        </w:rPr>
      </w:pPr>
      <w:r w:rsidRPr="00C718F5">
        <w:rPr>
          <w:bCs/>
        </w:rPr>
        <w:t>enter into contracts with other Public Agencies; and</w:t>
      </w:r>
    </w:p>
    <w:p w14:paraId="37136ADE" w14:textId="77777777" w:rsidR="001C72FF" w:rsidRPr="00C718F5" w:rsidRDefault="001C72FF" w:rsidP="001C72FF">
      <w:pPr>
        <w:numPr>
          <w:ilvl w:val="0"/>
          <w:numId w:val="39"/>
        </w:numPr>
        <w:rPr>
          <w:bCs/>
        </w:rPr>
      </w:pPr>
      <w:r w:rsidRPr="00C718F5">
        <w:rPr>
          <w:bCs/>
        </w:rPr>
        <w:t>enter into contracts with other persons or entities.</w:t>
      </w:r>
    </w:p>
    <w:p w14:paraId="7EF79339" w14:textId="77777777" w:rsidR="001C72FF" w:rsidRDefault="001C72FF" w:rsidP="001C72FF">
      <w:pPr>
        <w:rPr>
          <w:bCs/>
        </w:rPr>
      </w:pPr>
      <w:r w:rsidRPr="00B93F88">
        <w:rPr>
          <w:bCs/>
        </w:rPr>
        <w:t>This Request for Proposals is issued by the Alliance for Innovation (“AFI”), in collaboration with the Michigan Municipal Services Authority (“MMSA”), which will serve as the Lead Participating Entity for this solicitation, and with Edge Public, to establish a cooperative procurement vehicle for eligible entities. As used herein, “Public Agency” means that term as defined in section 2(e) of the Cooperation Act, MCL 124.502(e).</w:t>
      </w:r>
    </w:p>
    <w:p w14:paraId="7AD7E3F8" w14:textId="77777777" w:rsidR="001C72FF" w:rsidRDefault="001C72FF" w:rsidP="001C72FF">
      <w:pPr>
        <w:spacing w:after="0" w:line="240" w:lineRule="auto"/>
        <w:rPr>
          <w:b/>
          <w:bCs/>
        </w:rPr>
      </w:pPr>
    </w:p>
    <w:p w14:paraId="4751A172" w14:textId="77777777" w:rsidR="001C72FF" w:rsidRDefault="001C72FF" w:rsidP="001C72FF">
      <w:pPr>
        <w:rPr>
          <w:bCs/>
        </w:rPr>
      </w:pPr>
      <w:r>
        <w:rPr>
          <w:b/>
        </w:rPr>
        <w:t>ABOUT AFI</w:t>
      </w:r>
      <w:r w:rsidRPr="0023495A">
        <w:rPr>
          <w:b/>
        </w:rPr>
        <w:t xml:space="preserve">: </w:t>
      </w:r>
      <w:r w:rsidRPr="00B10FDD">
        <w:rPr>
          <w:bCs/>
        </w:rPr>
        <w:t xml:space="preserve">AFI is a nonprofit association of governments dedicated to fostering innovation and excellence in local government. AFI is acting as a procurement cooperative to assist large and small communities in their purchasing efforts </w:t>
      </w:r>
      <w:r w:rsidRPr="00046DF3">
        <w:rPr>
          <w:bCs/>
        </w:rPr>
        <w:t xml:space="preserve">to enhance efficiencies </w:t>
      </w:r>
    </w:p>
    <w:p w14:paraId="21AB721A" w14:textId="77777777" w:rsidR="001C72FF" w:rsidRPr="00557DF6" w:rsidRDefault="001C72FF" w:rsidP="001C72FF">
      <w:pPr>
        <w:rPr>
          <w:bCs/>
        </w:rPr>
      </w:pPr>
      <w:r w:rsidRPr="00046DF3">
        <w:rPr>
          <w:bCs/>
        </w:rPr>
        <w:t>and reduce costs. In addition, it is AFI’s goal to ensure that, wherever possible, local companies have the opportunity to participate in the solicitation process.</w:t>
      </w:r>
      <w:r>
        <w:rPr>
          <w:bCs/>
        </w:rPr>
        <w:t xml:space="preserve"> </w:t>
      </w:r>
      <w:r w:rsidRPr="00557DF6">
        <w:rPr>
          <w:bCs/>
        </w:rPr>
        <w:t xml:space="preserve">AFI assists local governments in implementing innovative solutions to enhance efficiency, service delivery, and community impact. The organization emphasizes strategic thinking, emerging technologies, and best practices to equip </w:t>
      </w:r>
      <w:r>
        <w:rPr>
          <w:bCs/>
        </w:rPr>
        <w:t xml:space="preserve">PPAs </w:t>
      </w:r>
      <w:r w:rsidRPr="00557DF6">
        <w:rPr>
          <w:bCs/>
        </w:rPr>
        <w:t>with the knowledge and support to address evolving challenges.</w:t>
      </w:r>
    </w:p>
    <w:p w14:paraId="49450133" w14:textId="77777777" w:rsidR="001C72FF" w:rsidRPr="00557DF6" w:rsidRDefault="001C72FF" w:rsidP="001C72FF">
      <w:pPr>
        <w:rPr>
          <w:bCs/>
        </w:rPr>
      </w:pPr>
      <w:r w:rsidRPr="00557DF6">
        <w:rPr>
          <w:bCs/>
        </w:rPr>
        <w:t> AFI offers various programs, including innovation academies, workshops, and a comprehensive knowledge network that allows local governments to share success stories and lessons learned. It hosts annual conferences and webinars that unite municipal leaders, industry experts, and academic researchers to explore trends in governance, sustainability, civic engagement, and operational improvements. By promoting a culture of innovation, AFI empowers local governments to be more adaptive, resilient, and responsive to the needs of their communities, ultimately enhancing the quality of life for citizens nationwide</w:t>
      </w:r>
      <w:r>
        <w:rPr>
          <w:bCs/>
        </w:rPr>
        <w:t>.</w:t>
      </w:r>
    </w:p>
    <w:p w14:paraId="774BCC61" w14:textId="77777777" w:rsidR="001C72FF" w:rsidRPr="00B10FDD" w:rsidRDefault="001C72FF" w:rsidP="001C72FF">
      <w:pPr>
        <w:rPr>
          <w:bCs/>
        </w:rPr>
      </w:pPr>
      <w:r>
        <w:rPr>
          <w:b/>
        </w:rPr>
        <w:t xml:space="preserve">ABOUT CIVIC MARKETPLACE: </w:t>
      </w:r>
      <w:r w:rsidRPr="00B10FDD">
        <w:rPr>
          <w:bCs/>
        </w:rPr>
        <w:t>Civic Marketplace is a next-generation digital procurement platform built in collaboration with local governments to simplify and modernize public purchasing. It offers a centralized, AI-powered hub where agencies can discover, compare, and procure from pre-vetted cooperative contracts—dramatically reducing time-to-implementation while ensuring full compliance with state and local bid laws. More than just a transactional tool, Civic Marketplace is designed to drive innovation, increase transparency, and support faster, smarter procurement across the public sector.</w:t>
      </w:r>
    </w:p>
    <w:p w14:paraId="31EC90B0" w14:textId="77777777" w:rsidR="001C72FF" w:rsidRPr="00B10FDD" w:rsidRDefault="001C72FF" w:rsidP="001C72FF">
      <w:pPr>
        <w:rPr>
          <w:bCs/>
        </w:rPr>
      </w:pPr>
      <w:r w:rsidRPr="00B10FDD">
        <w:rPr>
          <w:bCs/>
        </w:rPr>
        <w:t xml:space="preserve">For </w:t>
      </w:r>
      <w:r>
        <w:rPr>
          <w:bCs/>
        </w:rPr>
        <w:t>Offeror</w:t>
      </w:r>
      <w:r w:rsidRPr="00B10FDD">
        <w:rPr>
          <w:bCs/>
        </w:rPr>
        <w:t xml:space="preserve">s, Civic Marketplace provides a streamlined path to market and direct access to a growing network of </w:t>
      </w:r>
      <w:r>
        <w:rPr>
          <w:bCs/>
        </w:rPr>
        <w:t>PPAs</w:t>
      </w:r>
      <w:r w:rsidRPr="00B10FDD">
        <w:rPr>
          <w:bCs/>
        </w:rPr>
        <w:t xml:space="preserve">. </w:t>
      </w:r>
      <w:r>
        <w:rPr>
          <w:bCs/>
        </w:rPr>
        <w:t>Offeror</w:t>
      </w:r>
      <w:r w:rsidRPr="00B10FDD">
        <w:rPr>
          <w:bCs/>
        </w:rPr>
        <w:t>s benefit from increased visibility, reduced administrative burden, and the ability to participate in compliant cooperative purchasing programs—without responding to duplicative solicitations. The platform is committed to lowering barriers for small and emerging businesses while enabling meaningful engagement with government buyers focused on delivering results for their communities.</w:t>
      </w:r>
    </w:p>
    <w:p w14:paraId="5B7775B2" w14:textId="77777777" w:rsidR="001C72FF" w:rsidRDefault="001C72FF" w:rsidP="001C72FF">
      <w:pPr>
        <w:spacing w:after="0" w:line="240" w:lineRule="auto"/>
        <w:rPr>
          <w:b/>
          <w:bCs/>
        </w:rPr>
      </w:pPr>
    </w:p>
    <w:p w14:paraId="10EB0BA1" w14:textId="77777777" w:rsidR="001C72FF" w:rsidRDefault="001C72FF" w:rsidP="001C72FF">
      <w:pPr>
        <w:rPr>
          <w:rFonts w:eastAsia="Times New Roman" w:cstheme="minorHAnsi"/>
        </w:rPr>
      </w:pPr>
      <w:r w:rsidRPr="00062C46">
        <w:rPr>
          <w:rFonts w:eastAsia="Times New Roman" w:cstheme="minorHAnsi"/>
          <w:b/>
          <w:bCs/>
        </w:rPr>
        <w:t>ABOUT EDGE PUBLIC</w:t>
      </w:r>
      <w:r w:rsidRPr="00421A73">
        <w:t xml:space="preserve"> </w:t>
      </w:r>
      <w:r w:rsidRPr="00421A73">
        <w:rPr>
          <w:rFonts w:eastAsia="Times New Roman" w:cstheme="minorHAnsi"/>
        </w:rPr>
        <w:t xml:space="preserve">Edge Public is a group purchasing organization dedicated to enhancing value and resources for state and local governments, higher education institutions, K-12 educational organizations, and </w:t>
      </w:r>
      <w:r w:rsidRPr="00421A73">
        <w:rPr>
          <w:rFonts w:eastAsia="Times New Roman" w:cstheme="minorHAnsi"/>
        </w:rPr>
        <w:lastRenderedPageBreak/>
        <w:t xml:space="preserve">non-profit entities. Edge Public delivers shared services and supply chain optimization solutions. </w:t>
      </w:r>
      <w:r w:rsidRPr="001B2942">
        <w:rPr>
          <w:rFonts w:eastAsia="Times New Roman" w:cstheme="minorHAnsi"/>
        </w:rPr>
        <w:t xml:space="preserve">This support aids procurement operations across public and private sectors. Through corporate pricing structures and </w:t>
      </w:r>
      <w:r>
        <w:rPr>
          <w:rFonts w:eastAsia="Times New Roman" w:cstheme="minorHAnsi"/>
        </w:rPr>
        <w:t>Offeror</w:t>
      </w:r>
      <w:r w:rsidRPr="001B2942">
        <w:rPr>
          <w:rFonts w:eastAsia="Times New Roman" w:cstheme="minorHAnsi"/>
        </w:rPr>
        <w:t xml:space="preserve"> sales commitments, Edge Public extends marketing</w:t>
      </w:r>
      <w:r>
        <w:rPr>
          <w:rFonts w:eastAsia="Times New Roman" w:cstheme="minorHAnsi"/>
        </w:rPr>
        <w:t xml:space="preserve">, sales </w:t>
      </w:r>
      <w:r w:rsidRPr="001B2942">
        <w:rPr>
          <w:rFonts w:eastAsia="Times New Roman" w:cstheme="minorHAnsi"/>
        </w:rPr>
        <w:t xml:space="preserve">and administrative support to promote </w:t>
      </w:r>
      <w:r>
        <w:rPr>
          <w:rFonts w:eastAsia="Times New Roman" w:cstheme="minorHAnsi"/>
        </w:rPr>
        <w:t>Offeror</w:t>
      </w:r>
      <w:r w:rsidRPr="001B2942">
        <w:rPr>
          <w:rFonts w:eastAsia="Times New Roman" w:cstheme="minorHAnsi"/>
        </w:rPr>
        <w:t xml:space="preserve"> services</w:t>
      </w:r>
      <w:r>
        <w:rPr>
          <w:rFonts w:eastAsia="Times New Roman" w:cstheme="minorHAnsi"/>
        </w:rPr>
        <w:t xml:space="preserve"> and related deliverables</w:t>
      </w:r>
      <w:r w:rsidRPr="001B2942">
        <w:rPr>
          <w:rFonts w:eastAsia="Times New Roman" w:cstheme="minorHAnsi"/>
        </w:rPr>
        <w:t xml:space="preserve"> to </w:t>
      </w:r>
      <w:bookmarkStart w:id="2" w:name="_Hlk191369536"/>
      <w:r>
        <w:rPr>
          <w:rFonts w:eastAsia="Times New Roman" w:cstheme="minorHAnsi"/>
        </w:rPr>
        <w:t>non-profit entities</w:t>
      </w:r>
      <w:r w:rsidRPr="001B2942">
        <w:rPr>
          <w:rFonts w:eastAsia="Times New Roman" w:cstheme="minorHAnsi"/>
        </w:rPr>
        <w:t xml:space="preserve"> </w:t>
      </w:r>
      <w:bookmarkEnd w:id="2"/>
      <w:r w:rsidRPr="001B2942">
        <w:rPr>
          <w:rFonts w:eastAsia="Times New Roman" w:cstheme="minorHAnsi"/>
        </w:rPr>
        <w:t xml:space="preserve">on a national scale. This targeted engagement allows </w:t>
      </w:r>
      <w:r>
        <w:rPr>
          <w:rFonts w:eastAsia="Times New Roman" w:cstheme="minorHAnsi"/>
        </w:rPr>
        <w:t xml:space="preserve">PPAs </w:t>
      </w:r>
      <w:r w:rsidRPr="001B2942">
        <w:rPr>
          <w:rFonts w:eastAsia="Times New Roman" w:cstheme="minorHAnsi"/>
        </w:rPr>
        <w:t>to access competitive pricing driven by collective spending power and the convenience of pre-competed, publicly advertised contracts</w:t>
      </w:r>
    </w:p>
    <w:p w14:paraId="2429CA6D" w14:textId="77777777" w:rsidR="001C72FF" w:rsidRDefault="001C72FF" w:rsidP="001C72FF">
      <w:pPr>
        <w:rPr>
          <w:rFonts w:eastAsia="Times New Roman" w:cstheme="minorHAnsi"/>
        </w:rPr>
      </w:pPr>
      <w:r>
        <w:rPr>
          <w:rFonts w:eastAsia="Times New Roman" w:cstheme="minorHAnsi"/>
        </w:rPr>
        <w:t>Offeror</w:t>
      </w:r>
      <w:r w:rsidRPr="001B2942">
        <w:rPr>
          <w:rFonts w:eastAsia="Times New Roman" w:cstheme="minorHAnsi"/>
        </w:rPr>
        <w:t xml:space="preserve">s benefit from this arrangement by entering into a contract that permits </w:t>
      </w:r>
      <w:r>
        <w:rPr>
          <w:rFonts w:eastAsia="Times New Roman" w:cstheme="minorHAnsi"/>
        </w:rPr>
        <w:t>entities</w:t>
      </w:r>
      <w:r w:rsidRPr="001B2942">
        <w:rPr>
          <w:rFonts w:eastAsia="Times New Roman" w:cstheme="minorHAnsi"/>
        </w:rPr>
        <w:t xml:space="preserve"> to procure goods and services directly without the need for additional competitive solicitations. Participating </w:t>
      </w:r>
      <w:r>
        <w:rPr>
          <w:rFonts w:eastAsia="Times New Roman" w:cstheme="minorHAnsi"/>
        </w:rPr>
        <w:t>Offeror</w:t>
      </w:r>
      <w:r w:rsidRPr="001B2942">
        <w:rPr>
          <w:rFonts w:eastAsia="Times New Roman" w:cstheme="minorHAnsi"/>
        </w:rPr>
        <w:t>s must comply with all obligations as specified in Edge Public's contractual documents</w:t>
      </w:r>
      <w:r>
        <w:rPr>
          <w:rFonts w:eastAsia="Times New Roman" w:cstheme="minorHAnsi"/>
        </w:rPr>
        <w:t>.</w:t>
      </w:r>
      <w:r w:rsidRPr="001B2942">
        <w:rPr>
          <w:rFonts w:eastAsia="Times New Roman" w:cstheme="minorHAnsi"/>
        </w:rPr>
        <w:t xml:space="preserve"> </w:t>
      </w:r>
    </w:p>
    <w:p w14:paraId="72476E25" w14:textId="77777777" w:rsidR="001C72FF" w:rsidRPr="001B2942" w:rsidRDefault="001C72FF" w:rsidP="001C72FF">
      <w:pPr>
        <w:rPr>
          <w:rFonts w:eastAsia="Times New Roman" w:cstheme="minorHAnsi"/>
        </w:rPr>
      </w:pPr>
      <w:r>
        <w:rPr>
          <w:rFonts w:eastAsia="Times New Roman" w:cstheme="minorHAnsi"/>
        </w:rPr>
        <w:t xml:space="preserve">Edge Public is a wholly owned subsidiary of </w:t>
      </w:r>
      <w:r w:rsidRPr="001B2942">
        <w:rPr>
          <w:rFonts w:eastAsia="Times New Roman" w:cstheme="minorHAnsi"/>
        </w:rPr>
        <w:t>Buyers Edge Platform</w:t>
      </w:r>
      <w:r>
        <w:rPr>
          <w:rFonts w:eastAsia="Times New Roman" w:cstheme="minorHAnsi"/>
        </w:rPr>
        <w:t xml:space="preserve"> </w:t>
      </w:r>
      <w:r w:rsidRPr="001B2942">
        <w:rPr>
          <w:rFonts w:eastAsia="Times New Roman" w:cstheme="minorHAnsi"/>
        </w:rPr>
        <w:t>(BEP)</w:t>
      </w:r>
      <w:r>
        <w:rPr>
          <w:rFonts w:eastAsia="Times New Roman" w:cstheme="minorHAnsi"/>
        </w:rPr>
        <w:t xml:space="preserve"> portfolio of companies.  BEP is </w:t>
      </w:r>
      <w:r w:rsidRPr="001B2942">
        <w:rPr>
          <w:rFonts w:eastAsia="Times New Roman" w:cstheme="minorHAnsi"/>
        </w:rPr>
        <w:t xml:space="preserve">the largest and most experienced procurement and data organization in the private sector globally. Leveraging BEP's expansive economies of scale, Edge Public provides participants with access to competitively solicited and publicly awarded cooperative agreements. This program is grounded in the lead agency contracting model, ensuring a transparent, efficient, and publicly vetted procurement process that meets </w:t>
      </w:r>
      <w:r>
        <w:rPr>
          <w:rFonts w:eastAsia="Times New Roman" w:cstheme="minorHAnsi"/>
        </w:rPr>
        <w:t xml:space="preserve">most all </w:t>
      </w:r>
      <w:r w:rsidRPr="001B2942">
        <w:rPr>
          <w:rFonts w:eastAsia="Times New Roman" w:cstheme="minorHAnsi"/>
        </w:rPr>
        <w:t>regulatory requirements</w:t>
      </w:r>
      <w:r>
        <w:rPr>
          <w:rFonts w:eastAsia="Times New Roman" w:cstheme="minorHAnsi"/>
        </w:rPr>
        <w:t xml:space="preserve"> nationally</w:t>
      </w:r>
      <w:r w:rsidRPr="001B2942">
        <w:rPr>
          <w:rFonts w:eastAsia="Times New Roman" w:cstheme="minorHAnsi"/>
        </w:rPr>
        <w:t>.</w:t>
      </w:r>
    </w:p>
    <w:p w14:paraId="39596446" w14:textId="77777777" w:rsidR="001C72FF" w:rsidRDefault="001C72FF" w:rsidP="001C72FF">
      <w:pPr>
        <w:spacing w:after="0" w:line="240" w:lineRule="auto"/>
        <w:rPr>
          <w:bCs/>
        </w:rPr>
      </w:pPr>
    </w:p>
    <w:p w14:paraId="35689B63" w14:textId="77777777" w:rsidR="001C72FF" w:rsidRPr="00911227" w:rsidRDefault="001C72FF" w:rsidP="001C72FF">
      <w:pPr>
        <w:rPr>
          <w:rFonts w:eastAsia="Times New Roman" w:cstheme="minorHAnsi"/>
        </w:rPr>
      </w:pPr>
      <w:r w:rsidRPr="0041629D">
        <w:rPr>
          <w:rFonts w:cstheme="minorHAnsi"/>
          <w:b/>
        </w:rPr>
        <w:t>NATIONAL CONTRACT:</w:t>
      </w:r>
      <w:r>
        <w:rPr>
          <w:b/>
        </w:rPr>
        <w:t xml:space="preserve"> </w:t>
      </w:r>
      <w:r>
        <w:rPr>
          <w:rFonts w:eastAsia="Times New Roman" w:cstheme="minorHAnsi"/>
        </w:rPr>
        <w:t>AFI</w:t>
      </w:r>
      <w:r w:rsidRPr="00911227">
        <w:rPr>
          <w:rFonts w:eastAsia="Times New Roman" w:cstheme="minorHAnsi"/>
        </w:rPr>
        <w:t xml:space="preserve">, serving as the </w:t>
      </w:r>
      <w:r>
        <w:rPr>
          <w:rFonts w:eastAsia="Times New Roman" w:cstheme="minorHAnsi"/>
        </w:rPr>
        <w:t>Lead Contracting Agency</w:t>
      </w:r>
      <w:r w:rsidRPr="00911227">
        <w:rPr>
          <w:rFonts w:eastAsia="Times New Roman" w:cstheme="minorHAnsi"/>
        </w:rPr>
        <w:t xml:space="preserve"> has partnered with Edge Public to offer the resulting contract, hereinafter referred to as the "Master Agreement," to </w:t>
      </w:r>
      <w:r>
        <w:rPr>
          <w:rFonts w:eastAsia="Times New Roman" w:cstheme="minorHAnsi"/>
        </w:rPr>
        <w:t>Municipal agencies</w:t>
      </w:r>
      <w:r w:rsidRPr="00911227">
        <w:rPr>
          <w:rFonts w:eastAsia="Times New Roman" w:cstheme="minorHAnsi"/>
        </w:rPr>
        <w:t xml:space="preserve"> </w:t>
      </w:r>
      <w:r>
        <w:rPr>
          <w:rFonts w:eastAsia="Times New Roman" w:cstheme="minorHAnsi"/>
        </w:rPr>
        <w:t xml:space="preserve">and nonprofits </w:t>
      </w:r>
      <w:r w:rsidRPr="00911227">
        <w:rPr>
          <w:rFonts w:eastAsia="Times New Roman" w:cstheme="minorHAnsi"/>
        </w:rPr>
        <w:t>nationwide</w:t>
      </w:r>
      <w:r>
        <w:rPr>
          <w:rFonts w:eastAsia="Times New Roman" w:cstheme="minorHAnsi"/>
        </w:rPr>
        <w:t xml:space="preserve"> (Piggybacking)</w:t>
      </w:r>
      <w:r w:rsidRPr="00911227">
        <w:rPr>
          <w:rFonts w:eastAsia="Times New Roman" w:cstheme="minorHAnsi"/>
        </w:rPr>
        <w:t xml:space="preserve">  through Edge Public's </w:t>
      </w:r>
      <w:r>
        <w:rPr>
          <w:rFonts w:eastAsia="Times New Roman" w:cstheme="minorHAnsi"/>
        </w:rPr>
        <w:t xml:space="preserve">group purchasing organization’s </w:t>
      </w:r>
      <w:r w:rsidRPr="00911227">
        <w:rPr>
          <w:rFonts w:eastAsia="Times New Roman" w:cstheme="minorHAnsi"/>
        </w:rPr>
        <w:t xml:space="preserve">program. </w:t>
      </w:r>
    </w:p>
    <w:p w14:paraId="091DE329" w14:textId="77777777" w:rsidR="001C72FF" w:rsidRDefault="001C72FF" w:rsidP="001C72FF">
      <w:pPr>
        <w:rPr>
          <w:rFonts w:eastAsia="Times New Roman" w:cstheme="minorHAnsi"/>
        </w:rPr>
      </w:pPr>
      <w:r w:rsidRPr="00A0225B">
        <w:rPr>
          <w:rFonts w:eastAsia="Times New Roman" w:cstheme="minorHAnsi"/>
        </w:rPr>
        <w:t xml:space="preserve">AFI projects the value of the contract to be </w:t>
      </w:r>
      <w:r>
        <w:rPr>
          <w:rFonts w:eastAsia="Times New Roman" w:cstheme="minorHAnsi"/>
        </w:rPr>
        <w:t xml:space="preserve">in excess of $30 </w:t>
      </w:r>
      <w:r w:rsidRPr="00A0225B">
        <w:rPr>
          <w:rFonts w:eastAsia="Times New Roman" w:cstheme="minorHAnsi"/>
        </w:rPr>
        <w:t xml:space="preserve">million. While no minimum purchase volume is guaranteed, the estimated annual procurement volume for offerings and related services through Edge Public’s Public Sector program is expected to </w:t>
      </w:r>
      <w:r>
        <w:rPr>
          <w:rFonts w:eastAsia="Times New Roman" w:cstheme="minorHAnsi"/>
        </w:rPr>
        <w:t>exceed that volume</w:t>
      </w:r>
      <w:r w:rsidRPr="00A0225B">
        <w:rPr>
          <w:rFonts w:eastAsia="Times New Roman" w:cstheme="minorHAnsi"/>
        </w:rPr>
        <w:t xml:space="preserve">. This estimate is based on the current annual purchasing patterns of AFI locations, combined with a targeted marketing strategy focused on local government entities </w:t>
      </w:r>
      <w:r>
        <w:rPr>
          <w:rFonts w:eastAsia="Times New Roman" w:cstheme="minorHAnsi"/>
        </w:rPr>
        <w:t xml:space="preserve">and other participating entities </w:t>
      </w:r>
      <w:r w:rsidRPr="00A0225B">
        <w:rPr>
          <w:rFonts w:eastAsia="Times New Roman" w:cstheme="minorHAnsi"/>
        </w:rPr>
        <w:t>operating across 45 states nationwide.</w:t>
      </w:r>
    </w:p>
    <w:p w14:paraId="2FC806E2" w14:textId="2ED32304" w:rsidR="003A4DD5" w:rsidRPr="00E81D76" w:rsidRDefault="00CC3D0E" w:rsidP="003A4DD5">
      <w:pPr>
        <w:rPr>
          <w:b/>
        </w:rPr>
      </w:pPr>
      <w:r>
        <w:br/>
      </w:r>
      <w:r w:rsidR="003A4DD5" w:rsidRPr="00B10FDD">
        <w:rPr>
          <w:b/>
        </w:rPr>
        <w:t>CONTRACT OBJECTIVES:</w:t>
      </w:r>
    </w:p>
    <w:p w14:paraId="2B8D3414" w14:textId="77777777" w:rsidR="007420CE" w:rsidRPr="007420CE" w:rsidRDefault="007420CE" w:rsidP="007420CE">
      <w:pPr>
        <w:spacing w:after="0" w:line="240" w:lineRule="auto"/>
      </w:pPr>
      <w:r w:rsidRPr="007420CE">
        <w:t>AFI’s objective is to establish a comprehensive, competitively awarded cooperative contract that provides:</w:t>
      </w:r>
    </w:p>
    <w:p w14:paraId="6313AA98" w14:textId="77777777" w:rsidR="007420CE" w:rsidRPr="007420CE" w:rsidRDefault="007420CE" w:rsidP="007420CE">
      <w:pPr>
        <w:numPr>
          <w:ilvl w:val="0"/>
          <w:numId w:val="21"/>
        </w:numPr>
        <w:spacing w:after="0" w:line="240" w:lineRule="auto"/>
      </w:pPr>
      <w:r w:rsidRPr="007420CE">
        <w:t>Broad product coverage and reliable supply chains</w:t>
      </w:r>
    </w:p>
    <w:p w14:paraId="0484866E" w14:textId="77777777" w:rsidR="007420CE" w:rsidRPr="007420CE" w:rsidRDefault="007420CE" w:rsidP="007420CE">
      <w:pPr>
        <w:numPr>
          <w:ilvl w:val="0"/>
          <w:numId w:val="21"/>
        </w:numPr>
        <w:spacing w:after="0" w:line="240" w:lineRule="auto"/>
      </w:pPr>
      <w:r w:rsidRPr="007420CE">
        <w:t>Transparent, defensible public-sector pricing (discounts off published price + defined adders)</w:t>
      </w:r>
    </w:p>
    <w:p w14:paraId="6B25CB14" w14:textId="77777777" w:rsidR="007420CE" w:rsidRPr="007420CE" w:rsidRDefault="007420CE" w:rsidP="007420CE">
      <w:pPr>
        <w:numPr>
          <w:ilvl w:val="0"/>
          <w:numId w:val="21"/>
        </w:numPr>
        <w:spacing w:after="0" w:line="240" w:lineRule="auto"/>
      </w:pPr>
      <w:r w:rsidRPr="007420CE">
        <w:t>Strong customer support, ordering options, and fulfillment capabilities</w:t>
      </w:r>
    </w:p>
    <w:p w14:paraId="23ECA30C" w14:textId="77777777" w:rsidR="007420CE" w:rsidRPr="007420CE" w:rsidRDefault="007420CE" w:rsidP="007420CE">
      <w:pPr>
        <w:numPr>
          <w:ilvl w:val="0"/>
          <w:numId w:val="21"/>
        </w:numPr>
        <w:spacing w:after="0" w:line="240" w:lineRule="auto"/>
      </w:pPr>
      <w:r w:rsidRPr="007420CE">
        <w:t>Consistent contract pricing access for PPAs nationwide</w:t>
      </w:r>
    </w:p>
    <w:p w14:paraId="4837C2AC" w14:textId="77777777" w:rsidR="007420CE" w:rsidRPr="007420CE" w:rsidRDefault="007420CE" w:rsidP="007420CE">
      <w:pPr>
        <w:numPr>
          <w:ilvl w:val="0"/>
          <w:numId w:val="21"/>
        </w:numPr>
        <w:spacing w:after="0" w:line="240" w:lineRule="auto"/>
      </w:pPr>
      <w:r w:rsidRPr="007420CE">
        <w:t>Effective marketing and adoption support to maximize cooperative value (shared effort)</w:t>
      </w:r>
    </w:p>
    <w:p w14:paraId="1E342CFC" w14:textId="77777777" w:rsidR="007420CE" w:rsidRDefault="007420CE" w:rsidP="007420CE">
      <w:pPr>
        <w:spacing w:after="0" w:line="240" w:lineRule="auto"/>
      </w:pPr>
      <w:r w:rsidRPr="007420CE">
        <w:t>AFI recognizes the importance of responsive service models that work for public agencies of many sizes and purchasing maturities.</w:t>
      </w:r>
    </w:p>
    <w:p w14:paraId="154DF52A" w14:textId="77777777" w:rsidR="007420CE" w:rsidRPr="007420CE" w:rsidRDefault="007420CE" w:rsidP="007420CE">
      <w:pPr>
        <w:spacing w:after="0" w:line="240" w:lineRule="auto"/>
      </w:pPr>
    </w:p>
    <w:p w14:paraId="2F516951" w14:textId="650B46DF" w:rsidR="00C922BB" w:rsidRPr="00C922BB" w:rsidRDefault="00C922BB" w:rsidP="00C922BB">
      <w:pPr>
        <w:rPr>
          <w:rFonts w:cstheme="minorHAnsi"/>
          <w:b/>
          <w:bCs/>
        </w:rPr>
      </w:pPr>
      <w:r w:rsidRPr="00C922BB">
        <w:rPr>
          <w:rFonts w:cstheme="minorHAnsi"/>
          <w:b/>
          <w:bCs/>
        </w:rPr>
        <w:t>CONTRACT TERM / RENEWAL / EXCLUSIVITY</w:t>
      </w:r>
    </w:p>
    <w:p w14:paraId="6142232A" w14:textId="71F51ACD" w:rsidR="00C922BB" w:rsidRPr="00C922BB" w:rsidRDefault="00C922BB" w:rsidP="00053F77">
      <w:pPr>
        <w:rPr>
          <w:rFonts w:cstheme="minorHAnsi"/>
        </w:rPr>
      </w:pPr>
      <w:r w:rsidRPr="00C922BB">
        <w:rPr>
          <w:rFonts w:cstheme="minorHAnsi"/>
        </w:rPr>
        <w:t>Contract Term: Five (5) years with the option to renew for up to two (2) additional years (subject to mutual agreement).</w:t>
      </w:r>
    </w:p>
    <w:p w14:paraId="16169EF5" w14:textId="77777777" w:rsidR="00C922BB" w:rsidRPr="00C922BB" w:rsidRDefault="00C922BB" w:rsidP="00053F77">
      <w:pPr>
        <w:rPr>
          <w:rFonts w:cstheme="minorHAnsi"/>
        </w:rPr>
      </w:pPr>
      <w:r w:rsidRPr="00C922BB">
        <w:rPr>
          <w:rFonts w:cstheme="minorHAnsi"/>
        </w:rPr>
        <w:lastRenderedPageBreak/>
        <w:t xml:space="preserve">Exclusivity: No commitment is made regarding quantities. AFI does not guarantee usage. Participating agencies may procure similar goods/services elsewhere. </w:t>
      </w:r>
    </w:p>
    <w:p w14:paraId="3D25BCA4" w14:textId="77777777" w:rsidR="00C922BB" w:rsidRPr="00C922BB" w:rsidRDefault="00C922BB" w:rsidP="00053F77">
      <w:pPr>
        <w:rPr>
          <w:rFonts w:cstheme="minorHAnsi"/>
        </w:rPr>
      </w:pPr>
      <w:r w:rsidRPr="00C922BB">
        <w:rPr>
          <w:rFonts w:cstheme="minorHAnsi"/>
        </w:rPr>
        <w:t>Anticipated Award: Multiple awards may be made to cover the diversity of categories and service models.</w:t>
      </w:r>
    </w:p>
    <w:p w14:paraId="49B7E988" w14:textId="77777777" w:rsidR="003A4DD5" w:rsidRDefault="003A4DD5" w:rsidP="003A4DD5">
      <w:pPr>
        <w:rPr>
          <w:rFonts w:cstheme="minorHAnsi"/>
        </w:rPr>
      </w:pPr>
      <w:r w:rsidRPr="00E27045">
        <w:rPr>
          <w:rFonts w:cstheme="minorHAnsi"/>
          <w:b/>
        </w:rPr>
        <w:t>EXCLUSIVITY:</w:t>
      </w:r>
      <w:r w:rsidRPr="00E27045">
        <w:rPr>
          <w:rFonts w:cstheme="minorHAnsi"/>
          <w:b/>
          <w:spacing w:val="40"/>
        </w:rPr>
        <w:t xml:space="preserve"> </w:t>
      </w:r>
      <w:r w:rsidR="00BE2288">
        <w:rPr>
          <w:rFonts w:cstheme="minorHAnsi"/>
        </w:rPr>
        <w:t>AFI</w:t>
      </w:r>
      <w:r w:rsidRPr="00E27045">
        <w:rPr>
          <w:rFonts w:cstheme="minorHAnsi"/>
          <w:spacing w:val="-3"/>
        </w:rPr>
        <w:t xml:space="preserve"> </w:t>
      </w:r>
      <w:r w:rsidRPr="00E27045">
        <w:rPr>
          <w:rFonts w:cstheme="minorHAnsi"/>
        </w:rPr>
        <w:t>anticipates</w:t>
      </w:r>
      <w:r w:rsidRPr="00E27045">
        <w:rPr>
          <w:rFonts w:cstheme="minorHAnsi"/>
          <w:spacing w:val="-5"/>
        </w:rPr>
        <w:t xml:space="preserve"> </w:t>
      </w:r>
      <w:r w:rsidRPr="00E27045">
        <w:rPr>
          <w:rFonts w:cstheme="minorHAnsi"/>
        </w:rPr>
        <w:t>considerable</w:t>
      </w:r>
      <w:r w:rsidRPr="00E27045">
        <w:rPr>
          <w:rFonts w:cstheme="minorHAnsi"/>
          <w:spacing w:val="-3"/>
        </w:rPr>
        <w:t xml:space="preserve"> </w:t>
      </w:r>
      <w:r w:rsidRPr="00E27045">
        <w:rPr>
          <w:rFonts w:cstheme="minorHAnsi"/>
        </w:rPr>
        <w:t>activity</w:t>
      </w:r>
      <w:r w:rsidRPr="00E27045">
        <w:rPr>
          <w:rFonts w:cstheme="minorHAnsi"/>
          <w:spacing w:val="-3"/>
        </w:rPr>
        <w:t xml:space="preserve"> </w:t>
      </w:r>
      <w:r w:rsidRPr="00E27045">
        <w:rPr>
          <w:rFonts w:cstheme="minorHAnsi"/>
        </w:rPr>
        <w:t>resulting</w:t>
      </w:r>
      <w:r w:rsidRPr="00E27045">
        <w:rPr>
          <w:rFonts w:cstheme="minorHAnsi"/>
          <w:spacing w:val="-2"/>
        </w:rPr>
        <w:t xml:space="preserve"> </w:t>
      </w:r>
      <w:r w:rsidRPr="00E27045">
        <w:rPr>
          <w:rFonts w:cstheme="minorHAnsi"/>
        </w:rPr>
        <w:t>from</w:t>
      </w:r>
      <w:r w:rsidRPr="00E27045">
        <w:rPr>
          <w:rFonts w:cstheme="minorHAnsi"/>
          <w:spacing w:val="-5"/>
        </w:rPr>
        <w:t xml:space="preserve"> </w:t>
      </w:r>
      <w:r w:rsidRPr="00E27045">
        <w:rPr>
          <w:rFonts w:cstheme="minorHAnsi"/>
        </w:rPr>
        <w:t>this</w:t>
      </w:r>
      <w:r w:rsidRPr="00E27045">
        <w:rPr>
          <w:rFonts w:cstheme="minorHAnsi"/>
          <w:spacing w:val="-5"/>
        </w:rPr>
        <w:t xml:space="preserve"> </w:t>
      </w:r>
      <w:r w:rsidRPr="00E27045">
        <w:rPr>
          <w:rFonts w:cstheme="minorHAnsi"/>
        </w:rPr>
        <w:t>RFP</w:t>
      </w:r>
      <w:r w:rsidRPr="00E27045">
        <w:rPr>
          <w:rFonts w:cstheme="minorHAnsi"/>
          <w:spacing w:val="-3"/>
        </w:rPr>
        <w:t xml:space="preserve"> </w:t>
      </w:r>
      <w:r w:rsidRPr="00E27045">
        <w:rPr>
          <w:rFonts w:cstheme="minorHAnsi"/>
        </w:rPr>
        <w:t>award,</w:t>
      </w:r>
      <w:r w:rsidRPr="00E27045">
        <w:rPr>
          <w:rFonts w:cstheme="minorHAnsi"/>
          <w:spacing w:val="-7"/>
        </w:rPr>
        <w:t xml:space="preserve"> </w:t>
      </w:r>
      <w:r w:rsidRPr="00E27045">
        <w:rPr>
          <w:rFonts w:cstheme="minorHAnsi"/>
        </w:rPr>
        <w:t>however</w:t>
      </w:r>
      <w:r w:rsidRPr="00E27045">
        <w:rPr>
          <w:rFonts w:cstheme="minorHAnsi"/>
          <w:spacing w:val="-3"/>
        </w:rPr>
        <w:t xml:space="preserve"> </w:t>
      </w:r>
      <w:r w:rsidRPr="00E27045">
        <w:rPr>
          <w:rFonts w:cstheme="minorHAnsi"/>
        </w:rPr>
        <w:t>no commitment of any kind is made concerning actual quantities to be acquired.</w:t>
      </w:r>
      <w:r w:rsidRPr="00E27045">
        <w:rPr>
          <w:rFonts w:cstheme="minorHAnsi"/>
          <w:spacing w:val="40"/>
        </w:rPr>
        <w:t xml:space="preserve"> </w:t>
      </w:r>
      <w:r w:rsidR="00BE2288">
        <w:rPr>
          <w:rFonts w:cstheme="minorHAnsi"/>
        </w:rPr>
        <w:t>AFI</w:t>
      </w:r>
      <w:r w:rsidRPr="00E27045">
        <w:rPr>
          <w:rFonts w:cstheme="minorHAnsi"/>
        </w:rPr>
        <w:t xml:space="preserve"> does not guarantee</w:t>
      </w:r>
      <w:r w:rsidRPr="00E27045">
        <w:rPr>
          <w:rFonts w:cstheme="minorHAnsi"/>
          <w:spacing w:val="-7"/>
        </w:rPr>
        <w:t xml:space="preserve"> </w:t>
      </w:r>
      <w:r w:rsidRPr="00E27045">
        <w:rPr>
          <w:rFonts w:cstheme="minorHAnsi"/>
        </w:rPr>
        <w:t>usage</w:t>
      </w:r>
      <w:r w:rsidRPr="00E27045">
        <w:rPr>
          <w:rFonts w:cstheme="minorHAnsi"/>
          <w:spacing w:val="-6"/>
        </w:rPr>
        <w:t xml:space="preserve"> </w:t>
      </w:r>
      <w:r w:rsidRPr="00E27045">
        <w:rPr>
          <w:rFonts w:cstheme="minorHAnsi"/>
        </w:rPr>
        <w:t>as</w:t>
      </w:r>
      <w:r w:rsidRPr="00E27045">
        <w:rPr>
          <w:rFonts w:cstheme="minorHAnsi"/>
          <w:spacing w:val="-8"/>
        </w:rPr>
        <w:t xml:space="preserve"> </w:t>
      </w:r>
      <w:r w:rsidRPr="00E27045">
        <w:rPr>
          <w:rFonts w:cstheme="minorHAnsi"/>
        </w:rPr>
        <w:t>usage</w:t>
      </w:r>
      <w:r w:rsidRPr="00E27045">
        <w:rPr>
          <w:rFonts w:cstheme="minorHAnsi"/>
          <w:spacing w:val="-6"/>
        </w:rPr>
        <w:t xml:space="preserve"> </w:t>
      </w:r>
      <w:r w:rsidRPr="00E27045">
        <w:rPr>
          <w:rFonts w:cstheme="minorHAnsi"/>
        </w:rPr>
        <w:t>depends</w:t>
      </w:r>
      <w:r w:rsidRPr="00E27045">
        <w:rPr>
          <w:rFonts w:cstheme="minorHAnsi"/>
          <w:spacing w:val="-6"/>
        </w:rPr>
        <w:t xml:space="preserve"> </w:t>
      </w:r>
      <w:r w:rsidRPr="00E27045">
        <w:rPr>
          <w:rFonts w:cstheme="minorHAnsi"/>
        </w:rPr>
        <w:t>on</w:t>
      </w:r>
      <w:r w:rsidRPr="00E27045">
        <w:rPr>
          <w:rFonts w:cstheme="minorHAnsi"/>
          <w:spacing w:val="-7"/>
        </w:rPr>
        <w:t xml:space="preserve"> </w:t>
      </w:r>
      <w:r w:rsidRPr="00E27045">
        <w:rPr>
          <w:rFonts w:cstheme="minorHAnsi"/>
        </w:rPr>
        <w:t>the</w:t>
      </w:r>
      <w:r w:rsidRPr="00E27045">
        <w:rPr>
          <w:rFonts w:cstheme="minorHAnsi"/>
          <w:spacing w:val="-6"/>
        </w:rPr>
        <w:t xml:space="preserve"> </w:t>
      </w:r>
      <w:r w:rsidRPr="00E27045">
        <w:rPr>
          <w:rFonts w:cstheme="minorHAnsi"/>
        </w:rPr>
        <w:t>actual</w:t>
      </w:r>
      <w:r w:rsidRPr="00E27045">
        <w:rPr>
          <w:rFonts w:cstheme="minorHAnsi"/>
          <w:spacing w:val="-8"/>
        </w:rPr>
        <w:t xml:space="preserve"> </w:t>
      </w:r>
      <w:r w:rsidRPr="00E27045">
        <w:rPr>
          <w:rFonts w:cstheme="minorHAnsi"/>
        </w:rPr>
        <w:t>needs</w:t>
      </w:r>
      <w:r w:rsidRPr="00E27045">
        <w:rPr>
          <w:rFonts w:cstheme="minorHAnsi"/>
          <w:spacing w:val="-8"/>
        </w:rPr>
        <w:t xml:space="preserve"> </w:t>
      </w:r>
      <w:r w:rsidRPr="00E27045">
        <w:rPr>
          <w:rFonts w:cstheme="minorHAnsi"/>
        </w:rPr>
        <w:t>of</w:t>
      </w:r>
      <w:r w:rsidRPr="00E27045">
        <w:rPr>
          <w:rFonts w:cstheme="minorHAnsi"/>
          <w:spacing w:val="-6"/>
        </w:rPr>
        <w:t xml:space="preserve"> </w:t>
      </w:r>
      <w:r w:rsidRPr="00E27045">
        <w:rPr>
          <w:rFonts w:cstheme="minorHAnsi"/>
        </w:rPr>
        <w:t>the</w:t>
      </w:r>
      <w:r w:rsidRPr="00E27045">
        <w:rPr>
          <w:rFonts w:cstheme="minorHAnsi"/>
          <w:spacing w:val="-7"/>
        </w:rPr>
        <w:t xml:space="preserve"> </w:t>
      </w:r>
      <w:r>
        <w:rPr>
          <w:rFonts w:cstheme="minorHAnsi"/>
        </w:rPr>
        <w:t>end users</w:t>
      </w:r>
      <w:r w:rsidRPr="00E27045">
        <w:rPr>
          <w:rFonts w:cstheme="minorHAnsi"/>
        </w:rPr>
        <w:t xml:space="preserve"> and other participating agencies.</w:t>
      </w:r>
      <w:r w:rsidRPr="00E27045">
        <w:rPr>
          <w:rFonts w:cstheme="minorHAnsi"/>
          <w:spacing w:val="40"/>
        </w:rPr>
        <w:t xml:space="preserve"> </w:t>
      </w:r>
      <w:r w:rsidRPr="00E27045">
        <w:rPr>
          <w:rFonts w:cstheme="minorHAnsi"/>
        </w:rPr>
        <w:t>Success</w:t>
      </w:r>
      <w:r w:rsidRPr="00E27045">
        <w:rPr>
          <w:rFonts w:cstheme="minorHAnsi"/>
          <w:spacing w:val="-6"/>
        </w:rPr>
        <w:t xml:space="preserve"> </w:t>
      </w:r>
      <w:r w:rsidRPr="00E27045">
        <w:rPr>
          <w:rFonts w:cstheme="minorHAnsi"/>
        </w:rPr>
        <w:t>is</w:t>
      </w:r>
      <w:r w:rsidRPr="00E27045">
        <w:rPr>
          <w:rFonts w:cstheme="minorHAnsi"/>
          <w:spacing w:val="-6"/>
        </w:rPr>
        <w:t xml:space="preserve"> </w:t>
      </w:r>
      <w:r w:rsidRPr="00E27045">
        <w:rPr>
          <w:rFonts w:cstheme="minorHAnsi"/>
        </w:rPr>
        <w:t xml:space="preserve">based on the marketing efforts of all parties.  </w:t>
      </w:r>
    </w:p>
    <w:p w14:paraId="2F86EC63" w14:textId="77777777" w:rsidR="003A4DD5" w:rsidRDefault="003A4DD5" w:rsidP="003A4DD5">
      <w:pPr>
        <w:rPr>
          <w:rFonts w:cstheme="minorHAnsi"/>
        </w:rPr>
      </w:pPr>
      <w:r w:rsidRPr="00E27045">
        <w:rPr>
          <w:rFonts w:cstheme="minorHAnsi"/>
        </w:rPr>
        <w:t>Any contract resulting from this solicitation shall be awarded with the understanding and agreement</w:t>
      </w:r>
      <w:r w:rsidRPr="00E27045">
        <w:rPr>
          <w:rFonts w:cstheme="minorHAnsi"/>
          <w:spacing w:val="-4"/>
        </w:rPr>
        <w:t xml:space="preserve"> </w:t>
      </w:r>
      <w:r w:rsidRPr="00E27045">
        <w:rPr>
          <w:rFonts w:cstheme="minorHAnsi"/>
        </w:rPr>
        <w:t>that</w:t>
      </w:r>
      <w:r w:rsidRPr="00E27045">
        <w:rPr>
          <w:rFonts w:cstheme="minorHAnsi"/>
          <w:spacing w:val="-2"/>
        </w:rPr>
        <w:t xml:space="preserve"> </w:t>
      </w:r>
      <w:r w:rsidRPr="00E27045">
        <w:rPr>
          <w:rFonts w:cstheme="minorHAnsi"/>
        </w:rPr>
        <w:t>it</w:t>
      </w:r>
      <w:r w:rsidRPr="00E27045">
        <w:rPr>
          <w:rFonts w:cstheme="minorHAnsi"/>
          <w:spacing w:val="-2"/>
        </w:rPr>
        <w:t xml:space="preserve"> </w:t>
      </w:r>
      <w:r w:rsidRPr="00E27045">
        <w:rPr>
          <w:rFonts w:cstheme="minorHAnsi"/>
        </w:rPr>
        <w:t>is</w:t>
      </w:r>
      <w:r w:rsidRPr="00E27045">
        <w:rPr>
          <w:rFonts w:cstheme="minorHAnsi"/>
          <w:spacing w:val="-5"/>
        </w:rPr>
        <w:t xml:space="preserve"> </w:t>
      </w:r>
      <w:r w:rsidRPr="00E27045">
        <w:rPr>
          <w:rFonts w:cstheme="minorHAnsi"/>
        </w:rPr>
        <w:t>for</w:t>
      </w:r>
      <w:r w:rsidRPr="00E27045">
        <w:rPr>
          <w:rFonts w:cstheme="minorHAnsi"/>
          <w:spacing w:val="-4"/>
        </w:rPr>
        <w:t xml:space="preserve"> </w:t>
      </w:r>
      <w:r w:rsidRPr="00E27045">
        <w:rPr>
          <w:rFonts w:cstheme="minorHAnsi"/>
        </w:rPr>
        <w:t>the</w:t>
      </w:r>
      <w:r w:rsidRPr="00E27045">
        <w:rPr>
          <w:rFonts w:cstheme="minorHAnsi"/>
          <w:spacing w:val="-2"/>
        </w:rPr>
        <w:t xml:space="preserve"> </w:t>
      </w:r>
      <w:r w:rsidRPr="00E27045">
        <w:rPr>
          <w:rFonts w:cstheme="minorHAnsi"/>
        </w:rPr>
        <w:t>sole</w:t>
      </w:r>
      <w:r w:rsidRPr="00E27045">
        <w:rPr>
          <w:rFonts w:cstheme="minorHAnsi"/>
          <w:spacing w:val="-2"/>
        </w:rPr>
        <w:t xml:space="preserve"> </w:t>
      </w:r>
      <w:r w:rsidRPr="00E27045">
        <w:rPr>
          <w:rFonts w:cstheme="minorHAnsi"/>
        </w:rPr>
        <w:t>convenience</w:t>
      </w:r>
      <w:r w:rsidRPr="00E27045">
        <w:rPr>
          <w:rFonts w:cstheme="minorHAnsi"/>
          <w:spacing w:val="-2"/>
        </w:rPr>
        <w:t xml:space="preserve"> </w:t>
      </w:r>
      <w:r w:rsidRPr="00E27045">
        <w:rPr>
          <w:rFonts w:cstheme="minorHAnsi"/>
        </w:rPr>
        <w:t>of</w:t>
      </w:r>
      <w:r w:rsidRPr="00E27045">
        <w:rPr>
          <w:rFonts w:cstheme="minorHAnsi"/>
          <w:spacing w:val="-4"/>
        </w:rPr>
        <w:t xml:space="preserve"> </w:t>
      </w:r>
      <w:r w:rsidRPr="00E27045">
        <w:rPr>
          <w:rFonts w:cstheme="minorHAnsi"/>
        </w:rPr>
        <w:t>the</w:t>
      </w:r>
      <w:r w:rsidRPr="00E27045">
        <w:rPr>
          <w:rFonts w:cstheme="minorHAnsi"/>
          <w:spacing w:val="-4"/>
        </w:rPr>
        <w:t xml:space="preserve"> </w:t>
      </w:r>
      <w:r w:rsidRPr="00E27045">
        <w:rPr>
          <w:rFonts w:cstheme="minorHAnsi"/>
        </w:rPr>
        <w:t>purchaser.</w:t>
      </w:r>
      <w:r w:rsidRPr="00E27045">
        <w:rPr>
          <w:rFonts w:cstheme="minorHAnsi"/>
          <w:spacing w:val="40"/>
        </w:rPr>
        <w:t xml:space="preserve"> </w:t>
      </w:r>
      <w:r w:rsidRPr="00E27045">
        <w:rPr>
          <w:rFonts w:cstheme="minorHAnsi"/>
        </w:rPr>
        <w:t>The</w:t>
      </w:r>
      <w:r w:rsidRPr="00E27045">
        <w:rPr>
          <w:rFonts w:cstheme="minorHAnsi"/>
          <w:spacing w:val="-5"/>
        </w:rPr>
        <w:t xml:space="preserve"> </w:t>
      </w:r>
      <w:r w:rsidRPr="00E27045">
        <w:rPr>
          <w:rFonts w:cstheme="minorHAnsi"/>
        </w:rPr>
        <w:t>agencies</w:t>
      </w:r>
      <w:r w:rsidRPr="00E27045">
        <w:rPr>
          <w:rFonts w:cstheme="minorHAnsi"/>
          <w:spacing w:val="-2"/>
        </w:rPr>
        <w:t xml:space="preserve"> </w:t>
      </w:r>
      <w:r w:rsidRPr="00E27045">
        <w:rPr>
          <w:rFonts w:cstheme="minorHAnsi"/>
        </w:rPr>
        <w:t>reserve</w:t>
      </w:r>
      <w:r w:rsidRPr="00E27045">
        <w:rPr>
          <w:rFonts w:cstheme="minorHAnsi"/>
          <w:spacing w:val="-5"/>
        </w:rPr>
        <w:t xml:space="preserve"> </w:t>
      </w:r>
      <w:r w:rsidRPr="00E27045">
        <w:rPr>
          <w:rFonts w:cstheme="minorHAnsi"/>
        </w:rPr>
        <w:t>the</w:t>
      </w:r>
      <w:r w:rsidRPr="00E27045">
        <w:rPr>
          <w:rFonts w:cstheme="minorHAnsi"/>
          <w:spacing w:val="-2"/>
        </w:rPr>
        <w:t xml:space="preserve"> </w:t>
      </w:r>
      <w:r w:rsidRPr="00E27045">
        <w:rPr>
          <w:rFonts w:cstheme="minorHAnsi"/>
        </w:rPr>
        <w:t>right to obtain similar goods and services from another source.</w:t>
      </w:r>
    </w:p>
    <w:p w14:paraId="72D304E8" w14:textId="77777777" w:rsidR="00D35EAB" w:rsidRPr="004D7B75" w:rsidRDefault="00574A47" w:rsidP="00D35EAB">
      <w:pPr>
        <w:rPr>
          <w:b/>
          <w:bCs/>
        </w:rPr>
      </w:pPr>
      <w:r w:rsidRPr="004D7B75">
        <w:rPr>
          <w:b/>
          <w:bCs/>
        </w:rPr>
        <w:t>MARKETING, SALES, AND ADMINISTRATIVE SUPPORT</w:t>
      </w:r>
      <w:r>
        <w:rPr>
          <w:b/>
          <w:bCs/>
        </w:rPr>
        <w:t>:</w:t>
      </w:r>
    </w:p>
    <w:p w14:paraId="24702A2D" w14:textId="77777777" w:rsidR="00D35EAB" w:rsidRPr="004D7B75" w:rsidRDefault="00D35EAB" w:rsidP="00D35EAB">
      <w:r w:rsidRPr="004D7B75">
        <w:t xml:space="preserve">During the term of the Master Agreement, Edge Public will provide marketing, sales, partnership development, and administrative support to promote the Supplier’s products and services to Participating </w:t>
      </w:r>
      <w:r>
        <w:t xml:space="preserve">Lead </w:t>
      </w:r>
      <w:r w:rsidR="00A0225B">
        <w:t xml:space="preserve">Contracting </w:t>
      </w:r>
      <w:r w:rsidRPr="004D7B75">
        <w:t>Agenc</w:t>
      </w:r>
      <w:r w:rsidR="00C11D7D">
        <w:t>y</w:t>
      </w:r>
      <w:r>
        <w:t xml:space="preserve"> and participating agencies</w:t>
      </w:r>
      <w:r w:rsidRPr="004D7B75">
        <w:t>. These efforts will be conducted through various national marketing channels.</w:t>
      </w:r>
    </w:p>
    <w:p w14:paraId="7E0EC2F5" w14:textId="77777777" w:rsidR="00D35EAB" w:rsidRPr="004D7B75" w:rsidRDefault="00574A47" w:rsidP="00D35EAB">
      <w:pPr>
        <w:rPr>
          <w:b/>
          <w:bCs/>
        </w:rPr>
      </w:pPr>
      <w:r w:rsidRPr="004D7B75">
        <w:rPr>
          <w:b/>
          <w:bCs/>
        </w:rPr>
        <w:t>DEDICATED SUPPORT</w:t>
      </w:r>
      <w:r>
        <w:rPr>
          <w:b/>
          <w:bCs/>
        </w:rPr>
        <w:t>:</w:t>
      </w:r>
    </w:p>
    <w:p w14:paraId="175A1D34" w14:textId="77777777" w:rsidR="00D35EAB" w:rsidRPr="004D7B75" w:rsidRDefault="00D35EAB" w:rsidP="00D35EAB">
      <w:r w:rsidRPr="004D7B75">
        <w:t>Edge Public will assign a</w:t>
      </w:r>
      <w:r>
        <w:t xml:space="preserve"> marketing professional</w:t>
      </w:r>
      <w:r w:rsidRPr="004D7B75">
        <w:t xml:space="preserve"> as the Supplier’s main point of contact, responsible for managing the relationship and developing a strategy to promote the Master Agreement. This director will facilitate connections with key Edge Public teams, including Sales, Marketing, Contracting, Training, and Operations &amp; Support.</w:t>
      </w:r>
    </w:p>
    <w:p w14:paraId="771F1274" w14:textId="77777777" w:rsidR="00D35EAB" w:rsidRPr="004D7B75" w:rsidRDefault="00574A47" w:rsidP="00D35EAB">
      <w:pPr>
        <w:rPr>
          <w:b/>
          <w:bCs/>
        </w:rPr>
      </w:pPr>
      <w:r w:rsidRPr="004D7B75">
        <w:rPr>
          <w:b/>
          <w:bCs/>
        </w:rPr>
        <w:t>MARKETING INITIATIVES</w:t>
      </w:r>
      <w:r>
        <w:rPr>
          <w:b/>
          <w:bCs/>
        </w:rPr>
        <w:t>:</w:t>
      </w:r>
    </w:p>
    <w:p w14:paraId="7E13DFAD" w14:textId="77777777" w:rsidR="00D35EAB" w:rsidRPr="004D7B75" w:rsidRDefault="00D35EAB" w:rsidP="00D35EAB">
      <w:r w:rsidRPr="004D7B75">
        <w:t>Edge Public’s marketing team will collaborate with the Supplier to promote the Master Agreement through</w:t>
      </w:r>
      <w:r>
        <w:t xml:space="preserve"> (not all inclusive)</w:t>
      </w:r>
      <w:r w:rsidRPr="004D7B75">
        <w:t>:</w:t>
      </w:r>
    </w:p>
    <w:p w14:paraId="5B78F3A5" w14:textId="77777777" w:rsidR="00D35EAB" w:rsidRPr="004D7B75" w:rsidRDefault="00D35EAB" w:rsidP="001260C4">
      <w:pPr>
        <w:numPr>
          <w:ilvl w:val="0"/>
          <w:numId w:val="5"/>
        </w:numPr>
        <w:spacing w:after="0"/>
      </w:pPr>
      <w:r w:rsidRPr="004D7B75">
        <w:t>Marketing materials (print, electronic, email, presentations)</w:t>
      </w:r>
    </w:p>
    <w:p w14:paraId="4A27EE43" w14:textId="77777777" w:rsidR="00D35EAB" w:rsidRPr="004D7B75" w:rsidRDefault="00D35EAB" w:rsidP="001260C4">
      <w:pPr>
        <w:numPr>
          <w:ilvl w:val="0"/>
          <w:numId w:val="5"/>
        </w:numPr>
        <w:spacing w:after="0"/>
      </w:pPr>
      <w:r w:rsidRPr="004D7B75">
        <w:t>online ordering portal promotions</w:t>
      </w:r>
    </w:p>
    <w:p w14:paraId="78EC5AB3" w14:textId="77777777" w:rsidR="00D35EAB" w:rsidRPr="004D7B75" w:rsidRDefault="00D35EAB" w:rsidP="001260C4">
      <w:pPr>
        <w:numPr>
          <w:ilvl w:val="0"/>
          <w:numId w:val="5"/>
        </w:numPr>
        <w:spacing w:after="0"/>
      </w:pPr>
      <w:r w:rsidRPr="004D7B75">
        <w:t>Trade shows, conferences, and meetings</w:t>
      </w:r>
    </w:p>
    <w:p w14:paraId="1E60877B" w14:textId="77777777" w:rsidR="00D35EAB" w:rsidRPr="004D7B75" w:rsidRDefault="00D35EAB" w:rsidP="001260C4">
      <w:pPr>
        <w:numPr>
          <w:ilvl w:val="0"/>
          <w:numId w:val="5"/>
        </w:numPr>
        <w:spacing w:after="0"/>
      </w:pPr>
      <w:r w:rsidRPr="004D7B75">
        <w:t>Advertising campaigns</w:t>
      </w:r>
    </w:p>
    <w:p w14:paraId="783A364C" w14:textId="77777777" w:rsidR="00D35EAB" w:rsidRPr="004D7B75" w:rsidRDefault="00D35EAB" w:rsidP="001260C4">
      <w:pPr>
        <w:numPr>
          <w:ilvl w:val="0"/>
          <w:numId w:val="5"/>
        </w:numPr>
        <w:spacing w:after="0"/>
      </w:pPr>
      <w:r w:rsidRPr="004D7B75">
        <w:t>Social media outreach</w:t>
      </w:r>
    </w:p>
    <w:p w14:paraId="6C41FFC9" w14:textId="77777777" w:rsidR="003F6142" w:rsidRDefault="003F6142" w:rsidP="00D35EAB">
      <w:pPr>
        <w:rPr>
          <w:b/>
          <w:bCs/>
        </w:rPr>
      </w:pPr>
    </w:p>
    <w:p w14:paraId="3AFEBDBA" w14:textId="77777777" w:rsidR="00D35EAB" w:rsidRPr="004D7B75" w:rsidRDefault="00574A47" w:rsidP="00D35EAB">
      <w:pPr>
        <w:rPr>
          <w:b/>
          <w:bCs/>
        </w:rPr>
      </w:pPr>
      <w:r w:rsidRPr="004D7B75">
        <w:rPr>
          <w:b/>
          <w:bCs/>
        </w:rPr>
        <w:t>SALES SUPPORT</w:t>
      </w:r>
      <w:r w:rsidR="0096557B">
        <w:rPr>
          <w:b/>
          <w:bCs/>
        </w:rPr>
        <w:t>:</w:t>
      </w:r>
    </w:p>
    <w:p w14:paraId="59C15E36" w14:textId="77777777" w:rsidR="00D35EAB" w:rsidRPr="004D7B75" w:rsidRDefault="00D35EAB" w:rsidP="00D35EAB">
      <w:r w:rsidRPr="004D7B75">
        <w:t>The Edge Public sales team will work with the Supplier to drive engagement with existing and prospective Public Agencies through:</w:t>
      </w:r>
    </w:p>
    <w:p w14:paraId="6A482F0E" w14:textId="77777777" w:rsidR="00D35EAB" w:rsidRPr="004D7B75" w:rsidRDefault="00D35EAB" w:rsidP="001260C4">
      <w:pPr>
        <w:numPr>
          <w:ilvl w:val="0"/>
          <w:numId w:val="6"/>
        </w:numPr>
        <w:spacing w:after="0"/>
      </w:pPr>
      <w:r w:rsidRPr="004D7B75">
        <w:t>Individual and joint sales calls</w:t>
      </w:r>
    </w:p>
    <w:p w14:paraId="6E422C70" w14:textId="77777777" w:rsidR="00D35EAB" w:rsidRPr="004D7B75" w:rsidRDefault="00D35EAB" w:rsidP="001260C4">
      <w:pPr>
        <w:numPr>
          <w:ilvl w:val="0"/>
          <w:numId w:val="6"/>
        </w:numPr>
        <w:spacing w:after="0"/>
      </w:pPr>
      <w:r w:rsidRPr="004D7B75">
        <w:t>Customer service and communication initiatives</w:t>
      </w:r>
    </w:p>
    <w:p w14:paraId="7BAFA44B" w14:textId="77777777" w:rsidR="00D35EAB" w:rsidRPr="004D7B75" w:rsidRDefault="00D35EAB" w:rsidP="001260C4">
      <w:pPr>
        <w:numPr>
          <w:ilvl w:val="0"/>
          <w:numId w:val="6"/>
        </w:numPr>
        <w:spacing w:after="0"/>
      </w:pPr>
      <w:r w:rsidRPr="004D7B75">
        <w:t>Training sessions for Public Agencies and Supplier teams</w:t>
      </w:r>
    </w:p>
    <w:p w14:paraId="1C3EC8C2" w14:textId="77777777" w:rsidR="0096557B" w:rsidRDefault="0096557B" w:rsidP="00D35EAB">
      <w:pPr>
        <w:rPr>
          <w:b/>
          <w:bCs/>
        </w:rPr>
      </w:pPr>
    </w:p>
    <w:p w14:paraId="2FA88987" w14:textId="77777777" w:rsidR="00D35EAB" w:rsidRPr="004D7B75" w:rsidRDefault="00574A47" w:rsidP="00D35EAB">
      <w:pPr>
        <w:rPr>
          <w:b/>
          <w:bCs/>
        </w:rPr>
      </w:pPr>
      <w:r w:rsidRPr="004D7B75">
        <w:rPr>
          <w:b/>
          <w:bCs/>
        </w:rPr>
        <w:t>CONTRACTING AND COMPLIANCE SUPPORT</w:t>
      </w:r>
      <w:r>
        <w:rPr>
          <w:b/>
          <w:bCs/>
        </w:rPr>
        <w:t>:</w:t>
      </w:r>
    </w:p>
    <w:p w14:paraId="6FB0CBB8" w14:textId="77777777" w:rsidR="00D35EAB" w:rsidRPr="004D7B75" w:rsidRDefault="00D35EAB" w:rsidP="00D35EAB">
      <w:r w:rsidRPr="004D7B75">
        <w:t>The contracting team will assist the Supplier by:</w:t>
      </w:r>
    </w:p>
    <w:p w14:paraId="6C843D37" w14:textId="77777777" w:rsidR="00D35EAB" w:rsidRPr="004D7B75" w:rsidRDefault="00D35EAB" w:rsidP="001260C4">
      <w:pPr>
        <w:numPr>
          <w:ilvl w:val="0"/>
          <w:numId w:val="7"/>
        </w:numPr>
        <w:spacing w:after="0"/>
      </w:pPr>
      <w:r w:rsidRPr="004D7B75">
        <w:t xml:space="preserve">Providing expertise </w:t>
      </w:r>
      <w:r w:rsidR="00B36467" w:rsidRPr="004D7B75">
        <w:t>in</w:t>
      </w:r>
      <w:r w:rsidRPr="004D7B75">
        <w:t xml:space="preserve"> joint powers authority and cooperative purchasing regulations</w:t>
      </w:r>
    </w:p>
    <w:p w14:paraId="282D4C0F" w14:textId="77777777" w:rsidR="00D35EAB" w:rsidRPr="004D7B75" w:rsidRDefault="00D35EAB" w:rsidP="001260C4">
      <w:pPr>
        <w:numPr>
          <w:ilvl w:val="0"/>
          <w:numId w:val="7"/>
        </w:numPr>
        <w:spacing w:after="0"/>
      </w:pPr>
      <w:r w:rsidRPr="004D7B75">
        <w:t>Conducting training sessions for Public Agencies and Supplier teams</w:t>
      </w:r>
    </w:p>
    <w:p w14:paraId="6CCBB6A2" w14:textId="77777777" w:rsidR="00D35EAB" w:rsidRPr="004D7B75" w:rsidRDefault="00D35EAB" w:rsidP="001260C4">
      <w:pPr>
        <w:numPr>
          <w:ilvl w:val="0"/>
          <w:numId w:val="7"/>
        </w:numPr>
        <w:spacing w:after="0"/>
      </w:pPr>
      <w:r w:rsidRPr="004D7B75">
        <w:t>Performing regular business reviews to track program success</w:t>
      </w:r>
    </w:p>
    <w:p w14:paraId="5E2A673A" w14:textId="77777777" w:rsidR="00D35EAB" w:rsidRPr="004D7B75" w:rsidRDefault="00D35EAB" w:rsidP="001260C4">
      <w:pPr>
        <w:numPr>
          <w:ilvl w:val="0"/>
          <w:numId w:val="7"/>
        </w:numPr>
        <w:spacing w:after="0"/>
      </w:pPr>
      <w:r w:rsidRPr="004D7B75">
        <w:t>Managing general contract administration</w:t>
      </w:r>
    </w:p>
    <w:p w14:paraId="1BC6F803" w14:textId="77777777" w:rsidR="002D41D8" w:rsidRDefault="002D41D8" w:rsidP="00C61841">
      <w:pPr>
        <w:rPr>
          <w:b/>
          <w:bCs/>
        </w:rPr>
      </w:pPr>
    </w:p>
    <w:p w14:paraId="3B2539B2" w14:textId="77777777" w:rsidR="00C61841" w:rsidRPr="00661636" w:rsidRDefault="008455DF" w:rsidP="00C61841">
      <w:pPr>
        <w:rPr>
          <w:b/>
          <w:bCs/>
        </w:rPr>
      </w:pPr>
      <w:r>
        <w:rPr>
          <w:b/>
          <w:bCs/>
        </w:rPr>
        <w:t>ADMINISTRATIVE FEE:</w:t>
      </w:r>
    </w:p>
    <w:p w14:paraId="1E233AC2" w14:textId="77777777" w:rsidR="00C61841" w:rsidRDefault="00C61841" w:rsidP="00C61841">
      <w:r w:rsidRPr="00661636">
        <w:t xml:space="preserve">The "Administrative Fee" is a payment owed by the Supplier to Edge Public, calculated as </w:t>
      </w:r>
      <w:r w:rsidR="00DE7BC9">
        <w:rPr>
          <w:b/>
          <w:bCs/>
        </w:rPr>
        <w:t xml:space="preserve">three </w:t>
      </w:r>
      <w:r w:rsidRPr="00661636">
        <w:rPr>
          <w:b/>
          <w:bCs/>
        </w:rPr>
        <w:t>percent (</w:t>
      </w:r>
      <w:r w:rsidR="00DE7BC9">
        <w:rPr>
          <w:b/>
          <w:bCs/>
        </w:rPr>
        <w:t>3</w:t>
      </w:r>
      <w:r w:rsidRPr="00661636">
        <w:rPr>
          <w:b/>
          <w:bCs/>
        </w:rPr>
        <w:t>%)</w:t>
      </w:r>
      <w:r w:rsidRPr="00661636">
        <w:t xml:space="preserve"> of the total purchase amount paid to the Supplier, excluding </w:t>
      </w:r>
      <w:r w:rsidR="00ED53E6" w:rsidRPr="00927475">
        <w:t>taxe</w:t>
      </w:r>
      <w:r w:rsidR="00B10FDD">
        <w:t xml:space="preserve">s, </w:t>
      </w:r>
      <w:r w:rsidRPr="00661636">
        <w:t xml:space="preserve">refunds and returns. This fee applies to all sales of products and/or services made to the </w:t>
      </w:r>
      <w:r w:rsidR="003A2767">
        <w:t>Lead Contracting Agency</w:t>
      </w:r>
      <w:r w:rsidRPr="00661636">
        <w:t xml:space="preserve"> and Participating</w:t>
      </w:r>
      <w:r w:rsidR="00484A03">
        <w:t xml:space="preserve"> </w:t>
      </w:r>
      <w:r w:rsidRPr="00661636">
        <w:t>Public</w:t>
      </w:r>
      <w:r w:rsidR="00932D8F">
        <w:t>/Non-Profit</w:t>
      </w:r>
      <w:r w:rsidRPr="00661636">
        <w:t xml:space="preserve"> Agencies under the </w:t>
      </w:r>
      <w:r w:rsidRPr="00661636">
        <w:rPr>
          <w:b/>
          <w:bCs/>
        </w:rPr>
        <w:t>Master Agreement</w:t>
      </w:r>
      <w:r w:rsidRPr="00661636">
        <w:t xml:space="preserve"> (including any amendments or renewals). The parties may agree in writing to a lower Administrative Fee for a specific Participating </w:t>
      </w:r>
      <w:r w:rsidR="00484A03">
        <w:t xml:space="preserve">Lead </w:t>
      </w:r>
      <w:r w:rsidRPr="00661636">
        <w:t>Public Agency’s Contract Sales.</w:t>
      </w:r>
    </w:p>
    <w:p w14:paraId="4891D6D4" w14:textId="77777777" w:rsidR="00A77AF0" w:rsidRDefault="00A77AF0" w:rsidP="00C61841">
      <w:r w:rsidRPr="004D7B75">
        <w:t>At their discretion, Suppliers may opt to pay additional fees (e.g., technology fees) to Edge Public or a third party for enhanced support or access to Edge Public’s technology platform</w:t>
      </w:r>
    </w:p>
    <w:p w14:paraId="1DEB5F41" w14:textId="77777777" w:rsidR="00C61841" w:rsidRPr="00661636" w:rsidRDefault="008455DF" w:rsidP="00C61841">
      <w:pPr>
        <w:rPr>
          <w:b/>
          <w:bCs/>
        </w:rPr>
      </w:pPr>
      <w:r>
        <w:rPr>
          <w:b/>
          <w:bCs/>
        </w:rPr>
        <w:t>CONTRACT SALES REPORTING:</w:t>
      </w:r>
    </w:p>
    <w:p w14:paraId="69B20B17" w14:textId="77777777" w:rsidR="00C61841" w:rsidRPr="00661636" w:rsidRDefault="00C61841" w:rsidP="00C61841">
      <w:r w:rsidRPr="00661636">
        <w:t xml:space="preserve">The Supplier must submit an electronic accounting report each month, summarizing all Contract Sales. Reports must be formatted as prescribed by Edge Public and follow the Contract Sales Report template provided in </w:t>
      </w:r>
      <w:r w:rsidRPr="00B10FDD">
        <w:t xml:space="preserve">Exhibit </w:t>
      </w:r>
      <w:r w:rsidR="009A3024" w:rsidRPr="00B10FDD">
        <w:t>H</w:t>
      </w:r>
      <w:r w:rsidRPr="00B10FDD">
        <w:t xml:space="preserve">, </w:t>
      </w:r>
      <w:r w:rsidRPr="00661636">
        <w:t>which is incorporated into this agreement.</w:t>
      </w:r>
    </w:p>
    <w:p w14:paraId="6E606052" w14:textId="77777777" w:rsidR="00C61841" w:rsidRPr="00661636" w:rsidRDefault="00C61841" w:rsidP="001260C4">
      <w:pPr>
        <w:numPr>
          <w:ilvl w:val="0"/>
          <w:numId w:val="1"/>
        </w:numPr>
        <w:spacing w:after="0"/>
      </w:pPr>
      <w:r w:rsidRPr="00661636">
        <w:t>Reports for each calendar month are due by the 10th day of the following month.</w:t>
      </w:r>
    </w:p>
    <w:p w14:paraId="025C2A5F" w14:textId="77777777" w:rsidR="00C61841" w:rsidRPr="00661636" w:rsidRDefault="00C61841" w:rsidP="001260C4">
      <w:pPr>
        <w:numPr>
          <w:ilvl w:val="0"/>
          <w:numId w:val="1"/>
        </w:numPr>
        <w:spacing w:after="0"/>
      </w:pPr>
      <w:r w:rsidRPr="00661636">
        <w:t>Failure to submit a report on time and in the required format is considered a material breach of this agreement.</w:t>
      </w:r>
    </w:p>
    <w:p w14:paraId="24D2264D" w14:textId="77777777" w:rsidR="00C61841" w:rsidRPr="008F324A" w:rsidRDefault="00C61841" w:rsidP="001260C4">
      <w:pPr>
        <w:numPr>
          <w:ilvl w:val="0"/>
          <w:numId w:val="1"/>
        </w:numPr>
        <w:spacing w:after="0"/>
      </w:pPr>
      <w:r w:rsidRPr="008F324A">
        <w:t>If the breach is not remedied within 30 days of written notice,</w:t>
      </w:r>
      <w:r w:rsidR="00F627CF" w:rsidRPr="008F324A">
        <w:t xml:space="preserve"> AFI reserves the right to terminate</w:t>
      </w:r>
      <w:r w:rsidR="008F324A" w:rsidRPr="008F324A">
        <w:t xml:space="preserve"> t</w:t>
      </w:r>
      <w:r w:rsidRPr="008F324A">
        <w:t>his agreement at their sole discretion.</w:t>
      </w:r>
    </w:p>
    <w:p w14:paraId="2D141CC3" w14:textId="77777777" w:rsidR="0089574F" w:rsidRDefault="0089574F" w:rsidP="00C61841">
      <w:pPr>
        <w:rPr>
          <w:b/>
          <w:bCs/>
        </w:rPr>
      </w:pPr>
    </w:p>
    <w:p w14:paraId="77A02593" w14:textId="77777777" w:rsidR="00C61841" w:rsidRPr="00661636" w:rsidRDefault="008455DF" w:rsidP="00C61841">
      <w:pPr>
        <w:rPr>
          <w:b/>
          <w:bCs/>
        </w:rPr>
      </w:pPr>
      <w:r>
        <w:rPr>
          <w:b/>
          <w:bCs/>
        </w:rPr>
        <w:t>ADMINIST</w:t>
      </w:r>
      <w:r w:rsidR="004B4075">
        <w:rPr>
          <w:b/>
          <w:bCs/>
        </w:rPr>
        <w:t>RATIVE</w:t>
      </w:r>
      <w:r>
        <w:rPr>
          <w:b/>
          <w:bCs/>
        </w:rPr>
        <w:t xml:space="preserve"> FEE PAYMENT:</w:t>
      </w:r>
    </w:p>
    <w:p w14:paraId="55CE7635" w14:textId="77777777" w:rsidR="00C61841" w:rsidRPr="00661636" w:rsidRDefault="00C61841" w:rsidP="00C61841">
      <w:r w:rsidRPr="00661636">
        <w:t>Suppliers must make Administrative Fee payments:</w:t>
      </w:r>
    </w:p>
    <w:p w14:paraId="6C99A831" w14:textId="77777777" w:rsidR="00C61841" w:rsidRPr="00661636" w:rsidRDefault="00C61841" w:rsidP="001260C4">
      <w:pPr>
        <w:numPr>
          <w:ilvl w:val="0"/>
          <w:numId w:val="2"/>
        </w:numPr>
        <w:spacing w:after="0" w:line="240" w:lineRule="auto"/>
      </w:pPr>
      <w:r w:rsidRPr="00661636">
        <w:t xml:space="preserve">In accordance with </w:t>
      </w:r>
      <w:r w:rsidR="000A74F8">
        <w:t>Supplier Agreement</w:t>
      </w:r>
      <w:r w:rsidRPr="00661636">
        <w:t>.</w:t>
      </w:r>
    </w:p>
    <w:p w14:paraId="5DD650F1" w14:textId="77777777" w:rsidR="00C61841" w:rsidRPr="00661636" w:rsidRDefault="00C61841" w:rsidP="001260C4">
      <w:pPr>
        <w:numPr>
          <w:ilvl w:val="0"/>
          <w:numId w:val="2"/>
        </w:numPr>
        <w:spacing w:after="0" w:line="240" w:lineRule="auto"/>
      </w:pPr>
      <w:r w:rsidRPr="00661636">
        <w:t>Via Automated Clearing House (ACH) to Edge Public’s designated financial institution (as specified in Exhibit D).</w:t>
      </w:r>
    </w:p>
    <w:p w14:paraId="01EC122F" w14:textId="77777777" w:rsidR="00C61841" w:rsidRPr="00661636" w:rsidRDefault="00C61841" w:rsidP="00C61841">
      <w:r w:rsidRPr="00661636">
        <w:t>Failure to pay the Administrative Fee on time is considered a material breach of this agreement</w:t>
      </w:r>
      <w:r w:rsidR="005556E6">
        <w:t xml:space="preserve">. </w:t>
      </w:r>
      <w:r w:rsidRPr="00661636">
        <w:t xml:space="preserve"> Late payments will incur interest at the lesser of 1.5% per month or the maximum legal rate until fully paid.</w:t>
      </w:r>
    </w:p>
    <w:p w14:paraId="58824660" w14:textId="77777777" w:rsidR="00C61841" w:rsidRPr="00661636" w:rsidRDefault="008455DF" w:rsidP="00C61841">
      <w:pPr>
        <w:rPr>
          <w:b/>
          <w:bCs/>
        </w:rPr>
      </w:pPr>
      <w:r>
        <w:rPr>
          <w:b/>
          <w:bCs/>
        </w:rPr>
        <w:t>AUDIT AND COMPLIANCE</w:t>
      </w:r>
    </w:p>
    <w:p w14:paraId="18D2BEA6" w14:textId="77777777" w:rsidR="00C61841" w:rsidRPr="00661636" w:rsidRDefault="00C61841" w:rsidP="00C61841">
      <w:r w:rsidRPr="00661636">
        <w:lastRenderedPageBreak/>
        <w:t>The Supplier must maintain accurate records of all purchases made by Participating Public Agencies under the Master Agreement. Edge Public reserves the right to:</w:t>
      </w:r>
    </w:p>
    <w:p w14:paraId="67E8B4C1" w14:textId="77777777" w:rsidR="00C61841" w:rsidRPr="00661636" w:rsidRDefault="00C61841" w:rsidP="001260C4">
      <w:pPr>
        <w:numPr>
          <w:ilvl w:val="0"/>
          <w:numId w:val="3"/>
        </w:numPr>
        <w:spacing w:after="0"/>
      </w:pPr>
      <w:r w:rsidRPr="00661636">
        <w:t>Verify records by comparing Participating Public</w:t>
      </w:r>
      <w:r w:rsidR="00932D8F">
        <w:t>/Non-Profit</w:t>
      </w:r>
      <w:r w:rsidRPr="00661636">
        <w:t xml:space="preserve"> Agency sales data with the Supplier’s Contract Sales Reports for up to four (4) years after </w:t>
      </w:r>
      <w:r w:rsidR="00664F02" w:rsidRPr="005556E6">
        <w:t xml:space="preserve">the contract award expiration </w:t>
      </w:r>
      <w:r w:rsidR="005556E6">
        <w:t>date</w:t>
      </w:r>
      <w:r w:rsidRPr="00661636">
        <w:t>.</w:t>
      </w:r>
    </w:p>
    <w:p w14:paraId="656B30C5" w14:textId="77777777" w:rsidR="00C61841" w:rsidRPr="00661636" w:rsidRDefault="00C61841" w:rsidP="001260C4">
      <w:pPr>
        <w:numPr>
          <w:ilvl w:val="0"/>
          <w:numId w:val="3"/>
        </w:numPr>
        <w:spacing w:after="0"/>
      </w:pPr>
      <w:r w:rsidRPr="00661636">
        <w:t>Conduct independent audits using a third-party auditor.</w:t>
      </w:r>
    </w:p>
    <w:p w14:paraId="5C3ADB8B" w14:textId="77777777" w:rsidR="00C61841" w:rsidRPr="00661636" w:rsidRDefault="00C61841" w:rsidP="00C61841">
      <w:r w:rsidRPr="00661636">
        <w:t>If an audit reveals underreported Contract Sales and a corresponding underpayment of Administrative Fees, Edge Public will provide written notice to the Supplier. The Supplier must:</w:t>
      </w:r>
    </w:p>
    <w:p w14:paraId="59054580" w14:textId="77777777" w:rsidR="00C61841" w:rsidRPr="00661636" w:rsidRDefault="00C61841" w:rsidP="001260C4">
      <w:pPr>
        <w:numPr>
          <w:ilvl w:val="0"/>
          <w:numId w:val="4"/>
        </w:numPr>
        <w:spacing w:after="0"/>
      </w:pPr>
      <w:r w:rsidRPr="00661636">
        <w:t>Resolve discrepancies within 30 days of notification.</w:t>
      </w:r>
    </w:p>
    <w:p w14:paraId="3A482FD1" w14:textId="77777777" w:rsidR="00C61841" w:rsidRPr="00661636" w:rsidRDefault="00C61841" w:rsidP="001260C4">
      <w:pPr>
        <w:numPr>
          <w:ilvl w:val="0"/>
          <w:numId w:val="4"/>
        </w:numPr>
        <w:spacing w:after="0"/>
      </w:pPr>
      <w:r w:rsidRPr="00661636">
        <w:t xml:space="preserve">Pay any outstanding Administrative Fees, including </w:t>
      </w:r>
    </w:p>
    <w:p w14:paraId="7E5F497A" w14:textId="77777777" w:rsidR="00C61841" w:rsidRPr="00661636" w:rsidRDefault="00C61841" w:rsidP="001260C4">
      <w:pPr>
        <w:numPr>
          <w:ilvl w:val="0"/>
          <w:numId w:val="4"/>
        </w:numPr>
        <w:spacing w:after="0"/>
      </w:pPr>
      <w:r w:rsidRPr="00661636">
        <w:t>Reimburse Edge Public for audit-related costs and expenses</w:t>
      </w:r>
      <w:r w:rsidRPr="00661636">
        <w:rPr>
          <w:b/>
          <w:bCs/>
        </w:rPr>
        <w:t>.</w:t>
      </w:r>
    </w:p>
    <w:p w14:paraId="2892C462" w14:textId="77777777" w:rsidR="00031D79" w:rsidRDefault="00031D79" w:rsidP="00095952">
      <w:pPr>
        <w:rPr>
          <w:rFonts w:cstheme="minorHAnsi"/>
          <w:b/>
        </w:rPr>
      </w:pPr>
    </w:p>
    <w:p w14:paraId="2184AF35" w14:textId="77777777" w:rsidR="00095952" w:rsidRDefault="00095952" w:rsidP="00095952">
      <w:pPr>
        <w:rPr>
          <w:rFonts w:cstheme="minorHAnsi"/>
          <w:b/>
        </w:rPr>
      </w:pPr>
      <w:r w:rsidRPr="00E27045">
        <w:rPr>
          <w:rFonts w:cstheme="minorHAnsi"/>
          <w:b/>
        </w:rPr>
        <w:t>RFP PROCESS:</w:t>
      </w:r>
    </w:p>
    <w:p w14:paraId="7A42424B" w14:textId="77777777" w:rsidR="00095952" w:rsidRDefault="00095952" w:rsidP="00095952">
      <w:pPr>
        <w:rPr>
          <w:rFonts w:cstheme="minorHAnsi"/>
        </w:rPr>
      </w:pPr>
      <w:r w:rsidRPr="00E27045">
        <w:rPr>
          <w:rFonts w:cstheme="minorHAnsi"/>
          <w:b/>
        </w:rPr>
        <w:t>QUESTIONS:</w:t>
      </w:r>
      <w:r w:rsidRPr="00E27045">
        <w:rPr>
          <w:rFonts w:cstheme="minorHAnsi"/>
        </w:rPr>
        <w:t xml:space="preserve"> Questions regarding this RFP shall be submitted IN WRITING via </w:t>
      </w:r>
      <w:r w:rsidR="005300E7">
        <w:rPr>
          <w:rFonts w:cstheme="minorHAnsi"/>
        </w:rPr>
        <w:t xml:space="preserve">https://indigo.bonfirehub.com </w:t>
      </w:r>
      <w:r w:rsidR="00264F1B" w:rsidRPr="001103BE">
        <w:rPr>
          <w:rFonts w:cstheme="minorHAnsi"/>
        </w:rPr>
        <w:t>no later than the date and time specified in the RFP</w:t>
      </w:r>
      <w:r w:rsidR="001103BE">
        <w:rPr>
          <w:rFonts w:cstheme="minorHAnsi"/>
        </w:rPr>
        <w:t xml:space="preserve">.  </w:t>
      </w:r>
      <w:r w:rsidRPr="00E27045">
        <w:rPr>
          <w:rFonts w:cstheme="minorHAnsi"/>
        </w:rPr>
        <w:t>Only</w:t>
      </w:r>
      <w:r w:rsidR="001103BE">
        <w:rPr>
          <w:rFonts w:cstheme="minorHAnsi"/>
        </w:rPr>
        <w:t>,</w:t>
      </w:r>
      <w:r w:rsidRPr="00E27045">
        <w:rPr>
          <w:rFonts w:cstheme="minorHAnsi"/>
        </w:rPr>
        <w:t xml:space="preserve"> answers issued in writing by the </w:t>
      </w:r>
      <w:r w:rsidR="00BE2288">
        <w:rPr>
          <w:rFonts w:cstheme="minorHAnsi"/>
        </w:rPr>
        <w:t>AFI</w:t>
      </w:r>
      <w:r>
        <w:rPr>
          <w:rFonts w:cstheme="minorHAnsi"/>
        </w:rPr>
        <w:t xml:space="preserve"> </w:t>
      </w:r>
      <w:r w:rsidRPr="00E27045">
        <w:rPr>
          <w:rFonts w:cstheme="minorHAnsi"/>
        </w:rPr>
        <w:t xml:space="preserve">will be considered official and valid.  </w:t>
      </w:r>
      <w:r w:rsidR="00BE2288">
        <w:rPr>
          <w:rFonts w:cstheme="minorHAnsi"/>
        </w:rPr>
        <w:t>AFI</w:t>
      </w:r>
      <w:r>
        <w:rPr>
          <w:rFonts w:cstheme="minorHAnsi"/>
        </w:rPr>
        <w:t xml:space="preserve"> </w:t>
      </w:r>
      <w:r w:rsidRPr="00E27045">
        <w:rPr>
          <w:rFonts w:cstheme="minorHAnsi"/>
        </w:rPr>
        <w:t xml:space="preserve">will answer all questions judged to be </w:t>
      </w:r>
      <w:r w:rsidR="00D13190">
        <w:rPr>
          <w:rFonts w:cstheme="minorHAnsi"/>
        </w:rPr>
        <w:t>g</w:t>
      </w:r>
      <w:r w:rsidRPr="00E27045">
        <w:rPr>
          <w:rFonts w:cstheme="minorHAnsi"/>
        </w:rPr>
        <w:t xml:space="preserve">ermane to the procurement and will provide answers to all potential </w:t>
      </w:r>
      <w:r>
        <w:rPr>
          <w:rFonts w:cstheme="minorHAnsi"/>
        </w:rPr>
        <w:t>resp</w:t>
      </w:r>
      <w:r w:rsidRPr="00E27045">
        <w:rPr>
          <w:rFonts w:cstheme="minorHAnsi"/>
        </w:rPr>
        <w:t xml:space="preserve">ondents.  </w:t>
      </w:r>
      <w:r w:rsidR="00BE2288">
        <w:rPr>
          <w:rFonts w:cstheme="minorHAnsi"/>
        </w:rPr>
        <w:t>AFI</w:t>
      </w:r>
      <w:r>
        <w:rPr>
          <w:rFonts w:cstheme="minorHAnsi"/>
        </w:rPr>
        <w:t xml:space="preserve"> </w:t>
      </w:r>
      <w:r w:rsidRPr="00E27045">
        <w:rPr>
          <w:rFonts w:cstheme="minorHAnsi"/>
        </w:rPr>
        <w:t>reserves the right not to answer any questions considered inappropriate or submitted after the deadline.</w:t>
      </w:r>
      <w:r w:rsidR="005300E7">
        <w:rPr>
          <w:rFonts w:cstheme="minorHAnsi"/>
        </w:rPr>
        <w:t xml:space="preserve"> Response to questions will be publicly posted in the RFP Files section on </w:t>
      </w:r>
      <w:hyperlink r:id="rId11" w:history="1">
        <w:r w:rsidR="005300E7" w:rsidRPr="009143B5">
          <w:rPr>
            <w:rStyle w:val="Hyperlink"/>
            <w:rFonts w:cstheme="minorHAnsi"/>
          </w:rPr>
          <w:t>https://indigo.bonfirehub.com</w:t>
        </w:r>
      </w:hyperlink>
      <w:r w:rsidR="005300E7">
        <w:rPr>
          <w:rFonts w:cstheme="minorHAnsi"/>
        </w:rPr>
        <w:t xml:space="preserve">. </w:t>
      </w:r>
    </w:p>
    <w:p w14:paraId="5AF6205F" w14:textId="77777777" w:rsidR="00095952" w:rsidRDefault="00095952" w:rsidP="00095952">
      <w:pPr>
        <w:rPr>
          <w:rFonts w:cstheme="minorHAnsi"/>
        </w:rPr>
      </w:pPr>
      <w:r w:rsidRPr="00E27045">
        <w:rPr>
          <w:rFonts w:cstheme="minorHAnsi"/>
          <w:b/>
        </w:rPr>
        <w:t xml:space="preserve">ADDENDA: </w:t>
      </w:r>
      <w:r w:rsidRPr="00E27045">
        <w:rPr>
          <w:rFonts w:cstheme="minorHAnsi"/>
        </w:rPr>
        <w:t xml:space="preserve">All addenda issued by the </w:t>
      </w:r>
      <w:r w:rsidR="00BE2288">
        <w:rPr>
          <w:rFonts w:cstheme="minorHAnsi"/>
        </w:rPr>
        <w:t>AFI</w:t>
      </w:r>
      <w:r>
        <w:rPr>
          <w:rFonts w:cstheme="minorHAnsi"/>
        </w:rPr>
        <w:t xml:space="preserve"> </w:t>
      </w:r>
      <w:r w:rsidRPr="00E27045">
        <w:rPr>
          <w:rFonts w:cstheme="minorHAnsi"/>
        </w:rPr>
        <w:t>shall become a part of the specifications and will be made part of the contract. Addenda will be</w:t>
      </w:r>
      <w:r w:rsidR="005300E7">
        <w:rPr>
          <w:rFonts w:cstheme="minorHAnsi"/>
        </w:rPr>
        <w:t xml:space="preserve"> posted in the RFP Files section on </w:t>
      </w:r>
      <w:hyperlink r:id="rId12" w:history="1">
        <w:r w:rsidR="005300E7" w:rsidRPr="009143B5">
          <w:rPr>
            <w:rStyle w:val="Hyperlink"/>
            <w:rFonts w:cstheme="minorHAnsi"/>
          </w:rPr>
          <w:t>https://indigo.bonfirehub.com</w:t>
        </w:r>
      </w:hyperlink>
      <w:r w:rsidR="005300E7">
        <w:rPr>
          <w:rFonts w:cstheme="minorHAnsi"/>
        </w:rPr>
        <w:t xml:space="preserve"> </w:t>
      </w:r>
      <w:r w:rsidRPr="00E27045">
        <w:rPr>
          <w:rFonts w:cstheme="minorHAnsi"/>
        </w:rPr>
        <w:t xml:space="preserve">. No addenda will be issued later than five (5) days prior to the date and time for receipt of RFPs, except an addendum withdrawing the request for RFPs or one that includes postponement of the date of receipt of RFPs. Each </w:t>
      </w:r>
      <w:r w:rsidR="00DA6C9F">
        <w:rPr>
          <w:rFonts w:cstheme="minorHAnsi"/>
        </w:rPr>
        <w:t>Supplier</w:t>
      </w:r>
      <w:r w:rsidRPr="00E27045">
        <w:rPr>
          <w:rFonts w:cstheme="minorHAnsi"/>
        </w:rPr>
        <w:t xml:space="preserve"> shall ascertain prior to submitting an RFP that it has received all addenda issued, and the </w:t>
      </w:r>
      <w:r w:rsidR="00DA6C9F">
        <w:rPr>
          <w:rFonts w:cstheme="minorHAnsi"/>
        </w:rPr>
        <w:t>Supplier</w:t>
      </w:r>
      <w:r w:rsidRPr="00E27045">
        <w:rPr>
          <w:rFonts w:cstheme="minorHAnsi"/>
        </w:rPr>
        <w:t xml:space="preserve"> shall acknowledge their receipt in its RFP. </w:t>
      </w:r>
    </w:p>
    <w:p w14:paraId="2F44B05C" w14:textId="77777777" w:rsidR="00095952" w:rsidRPr="00E27045" w:rsidRDefault="00DA6C9F" w:rsidP="00095952">
      <w:pPr>
        <w:rPr>
          <w:rFonts w:cstheme="minorHAnsi"/>
        </w:rPr>
      </w:pPr>
      <w:r>
        <w:rPr>
          <w:rFonts w:cstheme="minorHAnsi"/>
          <w:b/>
        </w:rPr>
        <w:t>SUPPLIER</w:t>
      </w:r>
      <w:r w:rsidR="00095952" w:rsidRPr="00E27045">
        <w:rPr>
          <w:rFonts w:cstheme="minorHAnsi"/>
          <w:b/>
        </w:rPr>
        <w:t xml:space="preserve"> COMMITMENT:</w:t>
      </w:r>
      <w:r w:rsidR="00095952" w:rsidRPr="00E27045">
        <w:rPr>
          <w:rFonts w:cstheme="minorHAnsi"/>
        </w:rPr>
        <w:t xml:space="preserve"> A proposal submitted in response to the RFP shall constitute a legal commitment to the </w:t>
      </w:r>
      <w:r w:rsidR="00BE2288">
        <w:rPr>
          <w:rFonts w:cstheme="minorHAnsi"/>
        </w:rPr>
        <w:t>AFI</w:t>
      </w:r>
      <w:r w:rsidR="001D77E8">
        <w:rPr>
          <w:rFonts w:cstheme="minorHAnsi"/>
        </w:rPr>
        <w:t xml:space="preserve">. </w:t>
      </w:r>
      <w:r w:rsidR="00095952" w:rsidRPr="00E27045">
        <w:rPr>
          <w:rFonts w:cstheme="minorHAnsi"/>
        </w:rPr>
        <w:t xml:space="preserve">  Your proposal must remain firm for the purpose stated herein, and all pricing and commitments must be honored if selected for award.  If your proposal is selected by the </w:t>
      </w:r>
      <w:r w:rsidR="00BE2288">
        <w:rPr>
          <w:rFonts w:cstheme="minorHAnsi"/>
        </w:rPr>
        <w:t>AFI</w:t>
      </w:r>
      <w:r w:rsidR="00AF2AF1">
        <w:rPr>
          <w:rFonts w:cstheme="minorHAnsi"/>
        </w:rPr>
        <w:t>,</w:t>
      </w:r>
      <w:r w:rsidR="00095952">
        <w:rPr>
          <w:rFonts w:cstheme="minorHAnsi"/>
        </w:rPr>
        <w:t xml:space="preserve"> y</w:t>
      </w:r>
      <w:r w:rsidR="00095952" w:rsidRPr="00E27045">
        <w:rPr>
          <w:rFonts w:cstheme="minorHAnsi"/>
        </w:rPr>
        <w:t xml:space="preserve">ou will be sent a letter of award. </w:t>
      </w:r>
      <w:r w:rsidR="005300E7">
        <w:rPr>
          <w:rFonts w:cstheme="minorHAnsi"/>
        </w:rPr>
        <w:t xml:space="preserve">All suppliers that submit a proposal will be notified of the award decision via </w:t>
      </w:r>
      <w:hyperlink r:id="rId13" w:history="1">
        <w:r w:rsidR="005300E7" w:rsidRPr="009143B5">
          <w:rPr>
            <w:rStyle w:val="Hyperlink"/>
            <w:rFonts w:cstheme="minorHAnsi"/>
          </w:rPr>
          <w:t>https://indigo.bonfirehub.com</w:t>
        </w:r>
      </w:hyperlink>
      <w:r w:rsidR="005300E7">
        <w:rPr>
          <w:rFonts w:cstheme="minorHAnsi"/>
        </w:rPr>
        <w:t xml:space="preserve">. </w:t>
      </w:r>
    </w:p>
    <w:p w14:paraId="792E76B6" w14:textId="77777777" w:rsidR="00095952" w:rsidRDefault="00095952" w:rsidP="00095952">
      <w:pPr>
        <w:rPr>
          <w:rFonts w:cstheme="minorHAnsi"/>
        </w:rPr>
      </w:pPr>
      <w:r w:rsidRPr="00E27045">
        <w:rPr>
          <w:rFonts w:cstheme="minorHAnsi"/>
        </w:rPr>
        <w:t xml:space="preserve">The person signing the proposal must be authorized to bind the proposing organization.  All requirements stated herein, and your proposal shall be incorporated by reference into the contract resulting from this RFP.  </w:t>
      </w:r>
    </w:p>
    <w:p w14:paraId="068D144A" w14:textId="77777777" w:rsidR="001D77E8" w:rsidRDefault="001D77E8" w:rsidP="001D77E8">
      <w:pPr>
        <w:rPr>
          <w:rFonts w:cstheme="minorHAnsi"/>
        </w:rPr>
      </w:pPr>
      <w:r w:rsidRPr="00E27045">
        <w:rPr>
          <w:rFonts w:cstheme="minorHAnsi"/>
          <w:b/>
        </w:rPr>
        <w:t>REVIEW AND AWARD PROCESS:</w:t>
      </w:r>
      <w:r w:rsidRPr="00E27045">
        <w:rPr>
          <w:rFonts w:cstheme="minorHAnsi"/>
        </w:rPr>
        <w:t xml:space="preserve">  In order to allow </w:t>
      </w:r>
      <w:r w:rsidR="00BE2288">
        <w:rPr>
          <w:rFonts w:cstheme="minorHAnsi"/>
        </w:rPr>
        <w:t>AFI</w:t>
      </w:r>
      <w:r w:rsidR="00A77AF0">
        <w:rPr>
          <w:rFonts w:cstheme="minorHAnsi"/>
        </w:rPr>
        <w:t xml:space="preserve"> </w:t>
      </w:r>
      <w:r w:rsidR="00A77AF0" w:rsidRPr="00E27045">
        <w:rPr>
          <w:rFonts w:cstheme="minorHAnsi"/>
        </w:rPr>
        <w:t>the</w:t>
      </w:r>
      <w:r w:rsidRPr="00E27045">
        <w:rPr>
          <w:rFonts w:cstheme="minorHAnsi"/>
        </w:rPr>
        <w:t xml:space="preserve"> opportunity to evaluate each proposal thoroughly, </w:t>
      </w:r>
      <w:r w:rsidR="00BE2288">
        <w:rPr>
          <w:rFonts w:cstheme="minorHAnsi"/>
        </w:rPr>
        <w:t>AFI</w:t>
      </w:r>
      <w:r w:rsidR="00B36467">
        <w:rPr>
          <w:rFonts w:cstheme="minorHAnsi"/>
        </w:rPr>
        <w:t xml:space="preserve"> </w:t>
      </w:r>
      <w:r w:rsidR="00B36467" w:rsidRPr="00E27045">
        <w:rPr>
          <w:rFonts w:cstheme="minorHAnsi"/>
        </w:rPr>
        <w:t>requires</w:t>
      </w:r>
      <w:r w:rsidRPr="00E27045">
        <w:rPr>
          <w:rFonts w:cstheme="minorHAnsi"/>
        </w:rPr>
        <w:t xml:space="preserve"> that any response to this solicitation be valid and irrevocable for sixty (60) days after the official opening date and time.</w:t>
      </w:r>
    </w:p>
    <w:p w14:paraId="6D500B36" w14:textId="77777777" w:rsidR="001D77E8" w:rsidRDefault="00BE2288" w:rsidP="001D77E8">
      <w:pPr>
        <w:rPr>
          <w:rFonts w:cstheme="minorHAnsi"/>
        </w:rPr>
      </w:pPr>
      <w:bookmarkStart w:id="3" w:name="_heading=h.tyjcwt" w:colFirst="0" w:colLast="0"/>
      <w:bookmarkEnd w:id="3"/>
      <w:r>
        <w:rPr>
          <w:rFonts w:cstheme="minorHAnsi"/>
        </w:rPr>
        <w:t>AFI</w:t>
      </w:r>
      <w:r w:rsidR="00A77AF0">
        <w:rPr>
          <w:rFonts w:cstheme="minorHAnsi"/>
        </w:rPr>
        <w:t xml:space="preserve"> </w:t>
      </w:r>
      <w:r w:rsidR="00A77AF0" w:rsidRPr="00E27045">
        <w:rPr>
          <w:rFonts w:cstheme="minorHAnsi"/>
        </w:rPr>
        <w:t>may</w:t>
      </w:r>
      <w:r w:rsidR="001D77E8" w:rsidRPr="00E27045">
        <w:rPr>
          <w:rFonts w:cstheme="minorHAnsi"/>
        </w:rPr>
        <w:t xml:space="preserve"> choose to use any available resource to review and evaluate proposals, including but not limited to reference checks, review of industry data, </w:t>
      </w:r>
      <w:r w:rsidR="00DA6C9F">
        <w:rPr>
          <w:rFonts w:cstheme="minorHAnsi"/>
        </w:rPr>
        <w:t>Supplier</w:t>
      </w:r>
      <w:r w:rsidR="001D77E8" w:rsidRPr="00E27045">
        <w:rPr>
          <w:rFonts w:cstheme="minorHAnsi"/>
        </w:rPr>
        <w:t xml:space="preserve"> presentations or any other appropriate method to review and evaluate the proposals and </w:t>
      </w:r>
      <w:r w:rsidR="00DA6C9F">
        <w:rPr>
          <w:rFonts w:cstheme="minorHAnsi"/>
        </w:rPr>
        <w:t>Supplier</w:t>
      </w:r>
      <w:r w:rsidR="001D77E8" w:rsidRPr="00E27045">
        <w:rPr>
          <w:rFonts w:cstheme="minorHAnsi"/>
        </w:rPr>
        <w:t>s.</w:t>
      </w:r>
    </w:p>
    <w:p w14:paraId="32CAF687" w14:textId="77777777" w:rsidR="001D77E8" w:rsidRDefault="00BE2288" w:rsidP="001D77E8">
      <w:pPr>
        <w:rPr>
          <w:rFonts w:cstheme="minorHAnsi"/>
        </w:rPr>
      </w:pPr>
      <w:r>
        <w:rPr>
          <w:rFonts w:cstheme="minorHAnsi"/>
        </w:rPr>
        <w:lastRenderedPageBreak/>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ask for presentations from any </w:t>
      </w:r>
      <w:r w:rsidR="00DA6C9F">
        <w:rPr>
          <w:rFonts w:cstheme="minorHAnsi"/>
        </w:rPr>
        <w:t>Supplier</w:t>
      </w:r>
      <w:r w:rsidR="001D77E8" w:rsidRPr="00E27045">
        <w:rPr>
          <w:rFonts w:cstheme="minorHAnsi"/>
        </w:rPr>
        <w:t xml:space="preserve"> regarding its proposal.  Presentations will be made at the </w:t>
      </w:r>
      <w:r>
        <w:rPr>
          <w:rFonts w:cstheme="minorHAnsi"/>
        </w:rPr>
        <w:t>AFI</w:t>
      </w:r>
      <w:r w:rsidR="00A77AF0">
        <w:rPr>
          <w:rFonts w:cstheme="minorHAnsi"/>
        </w:rPr>
        <w:t xml:space="preserve"> </w:t>
      </w:r>
      <w:r w:rsidR="00A77AF0" w:rsidRPr="00E27045">
        <w:rPr>
          <w:rFonts w:cstheme="minorHAnsi"/>
        </w:rPr>
        <w:t>office</w:t>
      </w:r>
      <w:r w:rsidR="001D77E8" w:rsidRPr="00E27045">
        <w:rPr>
          <w:rFonts w:cstheme="minorHAnsi"/>
        </w:rPr>
        <w:t xml:space="preserve"> at the full expense of the </w:t>
      </w:r>
      <w:r w:rsidR="00DA6C9F">
        <w:rPr>
          <w:rFonts w:cstheme="minorHAnsi"/>
        </w:rPr>
        <w:t>Supplier</w:t>
      </w:r>
      <w:r w:rsidR="001D77E8" w:rsidRPr="00E27045">
        <w:rPr>
          <w:rFonts w:cstheme="minorHAnsi"/>
        </w:rPr>
        <w:t xml:space="preserve">.  </w:t>
      </w:r>
      <w:r>
        <w:rPr>
          <w:rFonts w:cstheme="minorHAnsi"/>
        </w:rPr>
        <w:t>AFI</w:t>
      </w:r>
      <w:r w:rsidR="001D77E8" w:rsidRPr="00E27045">
        <w:rPr>
          <w:rFonts w:cstheme="minorHAnsi"/>
        </w:rPr>
        <w:t xml:space="preserve"> is not liable for any expense relating to the preparation of proposals or</w:t>
      </w:r>
      <w:r w:rsidR="00A77AF0" w:rsidRPr="00E27045">
        <w:rPr>
          <w:rFonts w:cstheme="minorHAnsi"/>
        </w:rPr>
        <w:t xml:space="preserve"> </w:t>
      </w:r>
      <w:r w:rsidR="003C654C">
        <w:rPr>
          <w:rFonts w:cstheme="minorHAnsi"/>
        </w:rPr>
        <w:t>p</w:t>
      </w:r>
      <w:r w:rsidR="00225E48">
        <w:rPr>
          <w:rFonts w:cstheme="minorHAnsi"/>
        </w:rPr>
        <w:t>roposer</w:t>
      </w:r>
      <w:r w:rsidR="003C654C">
        <w:rPr>
          <w:rFonts w:cstheme="minorHAnsi"/>
        </w:rPr>
        <w:t xml:space="preserve">’s </w:t>
      </w:r>
      <w:r w:rsidR="001D77E8" w:rsidRPr="00E27045">
        <w:rPr>
          <w:rFonts w:cstheme="minorHAnsi"/>
        </w:rPr>
        <w:t>presentation.  Presentations shall be made within five (5) business days of request.</w:t>
      </w:r>
    </w:p>
    <w:p w14:paraId="2F605FB4" w14:textId="77777777" w:rsidR="001D77E8" w:rsidRDefault="00BE2288" w:rsidP="001D77E8">
      <w:pPr>
        <w:rPr>
          <w:rFonts w:cstheme="minorHAnsi"/>
        </w:rPr>
      </w:pPr>
      <w:r>
        <w:rPr>
          <w:rFonts w:cstheme="minorHAnsi"/>
        </w:rPr>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discuss, clarify or update any proposal with any </w:t>
      </w:r>
      <w:r w:rsidR="00DA6C9F">
        <w:rPr>
          <w:rFonts w:cstheme="minorHAnsi"/>
        </w:rPr>
        <w:t>Supplier</w:t>
      </w:r>
      <w:r w:rsidR="001D77E8" w:rsidRPr="00E27045">
        <w:rPr>
          <w:rFonts w:cstheme="minorHAnsi"/>
        </w:rPr>
        <w:t xml:space="preserve"> that is determined to be reasonably susceptible of being selected for an award.  </w:t>
      </w:r>
      <w:r>
        <w:rPr>
          <w:rFonts w:cstheme="minorHAnsi"/>
        </w:rPr>
        <w:t>AFI</w:t>
      </w:r>
      <w:r w:rsidR="001D77E8" w:rsidRPr="00E27045">
        <w:rPr>
          <w:rFonts w:cstheme="minorHAnsi"/>
        </w:rPr>
        <w:t xml:space="preserve"> reserves all rights to reject any proposal, to allow </w:t>
      </w:r>
      <w:r w:rsidR="00DA6C9F">
        <w:rPr>
          <w:rFonts w:cstheme="minorHAnsi"/>
        </w:rPr>
        <w:t>Supplier</w:t>
      </w:r>
      <w:r w:rsidR="001D77E8" w:rsidRPr="00E27045">
        <w:rPr>
          <w:rFonts w:cstheme="minorHAnsi"/>
        </w:rPr>
        <w:t xml:space="preserve">s to repair errors in its proposal, or to request additional information or prices from one of more </w:t>
      </w:r>
      <w:r w:rsidR="00DA6C9F">
        <w:rPr>
          <w:rFonts w:cstheme="minorHAnsi"/>
        </w:rPr>
        <w:t>Supplier</w:t>
      </w:r>
      <w:r w:rsidR="001D77E8" w:rsidRPr="00E27045">
        <w:rPr>
          <w:rFonts w:cstheme="minorHAnsi"/>
        </w:rPr>
        <w:t xml:space="preserve">s in its review.  </w:t>
      </w:r>
    </w:p>
    <w:p w14:paraId="1F443AE2" w14:textId="77777777" w:rsidR="001D77E8" w:rsidRDefault="00BE2288" w:rsidP="001D77E8">
      <w:pPr>
        <w:rPr>
          <w:rFonts w:cstheme="minorHAnsi"/>
        </w:rPr>
      </w:pPr>
      <w:r>
        <w:rPr>
          <w:rFonts w:cstheme="minorHAnsi"/>
        </w:rPr>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shortlist proposals under consideration at any time during the evaluation process.  </w:t>
      </w:r>
      <w:r>
        <w:rPr>
          <w:rFonts w:cstheme="minorHAnsi"/>
        </w:rPr>
        <w:t>AFI</w:t>
      </w:r>
      <w:r w:rsidR="00411132">
        <w:rPr>
          <w:rFonts w:cstheme="minorHAnsi"/>
        </w:rPr>
        <w:t xml:space="preserve"> </w:t>
      </w:r>
      <w:r w:rsidR="00411132" w:rsidRPr="00E27045">
        <w:rPr>
          <w:rFonts w:cstheme="minorHAnsi"/>
        </w:rPr>
        <w:t>reserves</w:t>
      </w:r>
      <w:r w:rsidR="001D77E8" w:rsidRPr="00E27045">
        <w:rPr>
          <w:rFonts w:cstheme="minorHAnsi"/>
        </w:rPr>
        <w:t xml:space="preserve"> the right to award this contract without discussion with any responding </w:t>
      </w:r>
      <w:r w:rsidR="00DA6C9F">
        <w:rPr>
          <w:rFonts w:cstheme="minorHAnsi"/>
        </w:rPr>
        <w:t>Supplier</w:t>
      </w:r>
      <w:r w:rsidR="001D77E8" w:rsidRPr="00E27045">
        <w:rPr>
          <w:rFonts w:cstheme="minorHAnsi"/>
        </w:rPr>
        <w:t>.</w:t>
      </w:r>
    </w:p>
    <w:p w14:paraId="1793B650" w14:textId="77777777" w:rsidR="001D77E8" w:rsidRDefault="00BE2288" w:rsidP="001D77E8">
      <w:pPr>
        <w:rPr>
          <w:rFonts w:cstheme="minorHAnsi"/>
        </w:rPr>
      </w:pPr>
      <w:r>
        <w:rPr>
          <w:rFonts w:cstheme="minorHAnsi"/>
        </w:rPr>
        <w:t>AFI</w:t>
      </w:r>
      <w:r w:rsidR="00F610EC">
        <w:rPr>
          <w:rFonts w:cstheme="minorHAnsi"/>
        </w:rPr>
        <w:t xml:space="preserve"> </w:t>
      </w:r>
      <w:r w:rsidR="00F610EC" w:rsidRPr="00E27045">
        <w:rPr>
          <w:rFonts w:cstheme="minorHAnsi"/>
        </w:rPr>
        <w:t>reserves</w:t>
      </w:r>
      <w:r w:rsidR="00264F1B">
        <w:rPr>
          <w:rFonts w:cstheme="minorHAnsi"/>
        </w:rPr>
        <w:t xml:space="preserve"> </w:t>
      </w:r>
      <w:r w:rsidR="00264F1B" w:rsidRPr="001103BE">
        <w:rPr>
          <w:rFonts w:cstheme="minorHAnsi"/>
        </w:rPr>
        <w:t>the</w:t>
      </w:r>
      <w:r w:rsidR="00264F1B">
        <w:rPr>
          <w:rFonts w:cstheme="minorHAnsi"/>
          <w:color w:val="FF0000"/>
        </w:rPr>
        <w:t xml:space="preserve"> </w:t>
      </w:r>
      <w:r w:rsidR="001D77E8" w:rsidRPr="00E27045">
        <w:rPr>
          <w:rFonts w:cstheme="minorHAnsi"/>
        </w:rPr>
        <w:t xml:space="preserve">right to accept any or all proposals in whole or in part, and to waive any irregularities in any proposal, or to allow </w:t>
      </w:r>
      <w:r w:rsidR="00DA6C9F">
        <w:rPr>
          <w:rFonts w:cstheme="minorHAnsi"/>
        </w:rPr>
        <w:t>Supplier</w:t>
      </w:r>
      <w:r w:rsidR="001D77E8" w:rsidRPr="00E27045">
        <w:rPr>
          <w:rFonts w:cstheme="minorHAnsi"/>
        </w:rPr>
        <w:t>s to update or repair any errors or update prices in any proposal.</w:t>
      </w:r>
    </w:p>
    <w:p w14:paraId="18C5D61C" w14:textId="77777777" w:rsidR="001D77E8" w:rsidRDefault="00BE2288" w:rsidP="001D77E8">
      <w:pPr>
        <w:rPr>
          <w:rFonts w:cstheme="minorHAnsi"/>
        </w:rPr>
      </w:pPr>
      <w:r>
        <w:rPr>
          <w:rFonts w:cstheme="minorHAnsi"/>
        </w:rPr>
        <w:t>AFI</w:t>
      </w:r>
      <w:r w:rsidR="00F610EC">
        <w:rPr>
          <w:rFonts w:cstheme="minorHAnsi"/>
        </w:rPr>
        <w:t xml:space="preserve"> </w:t>
      </w:r>
      <w:r w:rsidR="00F610EC" w:rsidRPr="00E27045">
        <w:rPr>
          <w:rFonts w:cstheme="minorHAnsi"/>
        </w:rPr>
        <w:t>reserves</w:t>
      </w:r>
      <w:r w:rsidR="001D77E8" w:rsidRPr="00E27045">
        <w:rPr>
          <w:rFonts w:cstheme="minorHAnsi"/>
        </w:rPr>
        <w:t xml:space="preserve"> the right to reject the proposal of any respondent who has previously failed to perform similar contracts satisfactorily. </w:t>
      </w:r>
    </w:p>
    <w:p w14:paraId="78B3A8BD" w14:textId="77777777" w:rsidR="00433883" w:rsidRDefault="001D77E8" w:rsidP="001D77E8">
      <w:pPr>
        <w:rPr>
          <w:rFonts w:cstheme="minorHAnsi"/>
        </w:rPr>
      </w:pPr>
      <w:r w:rsidRPr="00E27045">
        <w:rPr>
          <w:rFonts w:cstheme="minorHAnsi"/>
        </w:rPr>
        <w:t xml:space="preserve">All evaluation determinations will be made solely by the </w:t>
      </w:r>
      <w:r w:rsidR="00BE2288">
        <w:rPr>
          <w:rFonts w:cstheme="minorHAnsi"/>
        </w:rPr>
        <w:t>AFI</w:t>
      </w:r>
      <w:r w:rsidR="00F610EC">
        <w:rPr>
          <w:rFonts w:cstheme="minorHAnsi"/>
        </w:rPr>
        <w:t xml:space="preserve"> </w:t>
      </w:r>
      <w:r w:rsidR="00F610EC" w:rsidRPr="00E27045">
        <w:rPr>
          <w:rFonts w:cstheme="minorHAnsi"/>
        </w:rPr>
        <w:t>evaluation</w:t>
      </w:r>
      <w:r w:rsidRPr="00E27045">
        <w:rPr>
          <w:rFonts w:cstheme="minorHAnsi"/>
        </w:rPr>
        <w:t xml:space="preserve"> team and will be final and conclusive.  </w:t>
      </w:r>
    </w:p>
    <w:p w14:paraId="1F5D602F" w14:textId="77777777" w:rsidR="001D77E8" w:rsidRPr="00B074AE" w:rsidRDefault="00BE2288" w:rsidP="002F44CE">
      <w:pPr>
        <w:jc w:val="center"/>
        <w:rPr>
          <w:rFonts w:cstheme="minorHAnsi"/>
          <w:b/>
          <w:bCs/>
          <w:i/>
          <w:iCs/>
        </w:rPr>
      </w:pPr>
      <w:r>
        <w:rPr>
          <w:rFonts w:cstheme="minorHAnsi"/>
          <w:b/>
          <w:bCs/>
          <w:i/>
          <w:iCs/>
        </w:rPr>
        <w:t>AFI</w:t>
      </w:r>
      <w:r w:rsidR="00411132">
        <w:rPr>
          <w:rFonts w:cstheme="minorHAnsi"/>
          <w:b/>
          <w:bCs/>
          <w:i/>
          <w:iCs/>
        </w:rPr>
        <w:t xml:space="preserve"> </w:t>
      </w:r>
      <w:r w:rsidR="00411132" w:rsidRPr="00B074AE">
        <w:rPr>
          <w:rFonts w:cstheme="minorHAnsi"/>
          <w:b/>
          <w:bCs/>
          <w:i/>
          <w:iCs/>
        </w:rPr>
        <w:t>reserves</w:t>
      </w:r>
      <w:r w:rsidR="001D77E8" w:rsidRPr="00B074AE">
        <w:rPr>
          <w:rFonts w:cstheme="minorHAnsi"/>
          <w:b/>
          <w:bCs/>
          <w:i/>
          <w:iCs/>
        </w:rPr>
        <w:t xml:space="preserve"> the right to reject any or all proposals for any reason, and to select the </w:t>
      </w:r>
      <w:r w:rsidR="00B36467" w:rsidRPr="00B074AE">
        <w:rPr>
          <w:rFonts w:cstheme="minorHAnsi"/>
          <w:b/>
          <w:bCs/>
          <w:i/>
          <w:iCs/>
        </w:rPr>
        <w:t xml:space="preserve">BEST </w:t>
      </w:r>
      <w:r w:rsidR="00C22D0C">
        <w:rPr>
          <w:rFonts w:cstheme="minorHAnsi"/>
          <w:b/>
          <w:bCs/>
          <w:i/>
          <w:iCs/>
        </w:rPr>
        <w:t>Supplier</w:t>
      </w:r>
      <w:r w:rsidR="001D77E8" w:rsidRPr="00B074AE">
        <w:rPr>
          <w:rFonts w:cstheme="minorHAnsi"/>
          <w:b/>
          <w:bCs/>
          <w:i/>
          <w:iCs/>
        </w:rPr>
        <w:t xml:space="preserve"> </w:t>
      </w:r>
      <w:r w:rsidR="00AF2AF1" w:rsidRPr="00B074AE">
        <w:rPr>
          <w:rFonts w:cstheme="minorHAnsi"/>
          <w:b/>
          <w:bCs/>
          <w:i/>
          <w:iCs/>
        </w:rPr>
        <w:t>meeting program</w:t>
      </w:r>
      <w:r w:rsidR="001D77E8" w:rsidRPr="00B074AE">
        <w:rPr>
          <w:rFonts w:cstheme="minorHAnsi"/>
          <w:b/>
          <w:bCs/>
          <w:i/>
          <w:iCs/>
        </w:rPr>
        <w:t xml:space="preserve"> requirements.</w:t>
      </w:r>
    </w:p>
    <w:p w14:paraId="19A40A9F" w14:textId="77777777" w:rsidR="009F3D7D" w:rsidRDefault="001D77E8" w:rsidP="009F3D7D">
      <w:pPr>
        <w:rPr>
          <w:rFonts w:cstheme="minorHAnsi"/>
          <w:b/>
        </w:rPr>
      </w:pPr>
      <w:r w:rsidRPr="00E27045">
        <w:rPr>
          <w:rFonts w:cstheme="minorHAnsi"/>
          <w:b/>
        </w:rPr>
        <w:t>USE OF SUBMITTED DOCUMENTS</w:t>
      </w:r>
      <w:r w:rsidRPr="00E27045">
        <w:rPr>
          <w:rFonts w:cstheme="minorHAnsi"/>
        </w:rPr>
        <w:t xml:space="preserve">: All proposals and the basis for the selection of a successful respondent will be made available as part of the public record upon award (approval by the Governing Board).  </w:t>
      </w:r>
      <w:r w:rsidR="00411132">
        <w:rPr>
          <w:rFonts w:cstheme="minorHAnsi"/>
        </w:rPr>
        <w:t>Note</w:t>
      </w:r>
      <w:r w:rsidRPr="00E27045">
        <w:rPr>
          <w:rFonts w:cstheme="minorHAnsi"/>
        </w:rPr>
        <w:t xml:space="preserve">, you must agree that your proposal becomes property of the </w:t>
      </w:r>
      <w:r w:rsidR="00BE2288">
        <w:rPr>
          <w:rFonts w:cstheme="minorHAnsi"/>
        </w:rPr>
        <w:t>AFI</w:t>
      </w:r>
      <w:r w:rsidR="00F610EC">
        <w:rPr>
          <w:rFonts w:cstheme="minorHAnsi"/>
        </w:rPr>
        <w:t xml:space="preserve"> </w:t>
      </w:r>
      <w:r w:rsidR="00F610EC" w:rsidRPr="00E27045">
        <w:rPr>
          <w:rFonts w:cstheme="minorHAnsi"/>
        </w:rPr>
        <w:t>and</w:t>
      </w:r>
      <w:r w:rsidRPr="00E27045">
        <w:rPr>
          <w:rFonts w:cstheme="minorHAnsi"/>
        </w:rPr>
        <w:t xml:space="preserve"> will be made part of the permanent, public record.  </w:t>
      </w:r>
      <w:r w:rsidR="000B0B6C">
        <w:rPr>
          <w:rFonts w:cstheme="minorHAnsi"/>
        </w:rPr>
        <w:t>Requests for confidentiality that do</w:t>
      </w:r>
      <w:r w:rsidR="00874456">
        <w:rPr>
          <w:rFonts w:cstheme="minorHAnsi"/>
        </w:rPr>
        <w:t xml:space="preserve"> </w:t>
      </w:r>
      <w:r w:rsidR="000B0B6C">
        <w:rPr>
          <w:rFonts w:cstheme="minorHAnsi"/>
        </w:rPr>
        <w:t xml:space="preserve">not comply with Texas Public Information Act (TPIA), TEX. GOV’T CODE ANN. </w:t>
      </w:r>
      <w:r w:rsidR="00874456">
        <w:rPr>
          <w:rFonts w:cstheme="minorHAnsi"/>
        </w:rPr>
        <w:t>§ 552 will not be considered.</w:t>
      </w:r>
    </w:p>
    <w:p w14:paraId="1B1666D8" w14:textId="77777777" w:rsidR="009F3D7D" w:rsidRDefault="009F3D7D" w:rsidP="009F3D7D">
      <w:pPr>
        <w:rPr>
          <w:rFonts w:cstheme="minorHAnsi"/>
          <w:b/>
        </w:rPr>
      </w:pPr>
    </w:p>
    <w:p w14:paraId="617A27F9" w14:textId="4C5A8937" w:rsidR="009F3D7D" w:rsidRPr="009F3D7D" w:rsidRDefault="00117D76" w:rsidP="009F3D7D">
      <w:pPr>
        <w:rPr>
          <w:rFonts w:cstheme="minorHAnsi"/>
          <w:b/>
        </w:rPr>
      </w:pPr>
      <w:r w:rsidRPr="009F3D7D">
        <w:rPr>
          <w:b/>
          <w:bCs/>
        </w:rPr>
        <w:t xml:space="preserve">PRICING REQUIREMENTS </w:t>
      </w:r>
    </w:p>
    <w:p w14:paraId="265C5ED0" w14:textId="484EDD32" w:rsidR="009F3D7D" w:rsidRPr="009F3D7D" w:rsidRDefault="009F3D7D" w:rsidP="00117D76">
      <w:pPr>
        <w:spacing w:after="0" w:line="240" w:lineRule="auto"/>
        <w:rPr>
          <w:i/>
          <w:iCs/>
        </w:rPr>
      </w:pPr>
      <w:r w:rsidRPr="009F3D7D">
        <w:rPr>
          <w:i/>
          <w:iCs/>
        </w:rPr>
        <w:t>Pricing Model Required: Discounts Off Published Price + Defined Adders</w:t>
      </w:r>
    </w:p>
    <w:p w14:paraId="79C9E7EC" w14:textId="77777777" w:rsidR="00852C64" w:rsidRDefault="00852C64" w:rsidP="00117D76">
      <w:pPr>
        <w:spacing w:after="0" w:line="240" w:lineRule="auto"/>
      </w:pPr>
    </w:p>
    <w:p w14:paraId="40AE25DB" w14:textId="41E498E2" w:rsidR="009F3D7D" w:rsidRPr="009F3D7D" w:rsidRDefault="009F3D7D" w:rsidP="00117D76">
      <w:pPr>
        <w:spacing w:after="0" w:line="240" w:lineRule="auto"/>
      </w:pPr>
      <w:r w:rsidRPr="009F3D7D">
        <w:t>Offerors must propose pricing in a manner that is verifiable, repeatable, and auditable for public agencies. The preferred structure is:</w:t>
      </w:r>
    </w:p>
    <w:p w14:paraId="73EF29A8" w14:textId="77777777" w:rsidR="009F3D7D" w:rsidRPr="009F3D7D" w:rsidRDefault="009F3D7D" w:rsidP="00117D76">
      <w:pPr>
        <w:numPr>
          <w:ilvl w:val="0"/>
          <w:numId w:val="23"/>
        </w:numPr>
        <w:spacing w:after="0" w:line="240" w:lineRule="auto"/>
      </w:pPr>
      <w:r w:rsidRPr="009F3D7D">
        <w:t>Published price basis (e.g., MSRP, catalog price, standard published price list, or manufacturer website published price), less</w:t>
      </w:r>
    </w:p>
    <w:p w14:paraId="391E0FD6" w14:textId="77777777" w:rsidR="009F3D7D" w:rsidRPr="009F3D7D" w:rsidRDefault="009F3D7D" w:rsidP="00117D76">
      <w:pPr>
        <w:numPr>
          <w:ilvl w:val="0"/>
          <w:numId w:val="23"/>
        </w:numPr>
        <w:spacing w:after="0" w:line="240" w:lineRule="auto"/>
      </w:pPr>
      <w:r w:rsidRPr="009F3D7D">
        <w:t>Contract discount(s) by category and/or brand line, plus</w:t>
      </w:r>
    </w:p>
    <w:p w14:paraId="51525DAE" w14:textId="77777777" w:rsidR="009F3D7D" w:rsidRPr="009F3D7D" w:rsidRDefault="009F3D7D" w:rsidP="00117D76">
      <w:pPr>
        <w:numPr>
          <w:ilvl w:val="0"/>
          <w:numId w:val="23"/>
        </w:numPr>
        <w:spacing w:after="0" w:line="240" w:lineRule="auto"/>
      </w:pPr>
      <w:r w:rsidRPr="009F3D7D">
        <w:t>Clearly defined adders (e.g., imprint charges, setup charges, run charges, packaging, freight, warehousing/fulfillment fees, optional creative services).</w:t>
      </w:r>
    </w:p>
    <w:p w14:paraId="2DE79BDF" w14:textId="77777777" w:rsidR="00852C64" w:rsidRDefault="00852C64" w:rsidP="00117D76">
      <w:pPr>
        <w:spacing w:after="0" w:line="240" w:lineRule="auto"/>
      </w:pPr>
    </w:p>
    <w:p w14:paraId="5FE0CD5A" w14:textId="51D3300F" w:rsidR="009F3D7D" w:rsidRPr="009F3D7D" w:rsidRDefault="009F3D7D" w:rsidP="00117D76">
      <w:pPr>
        <w:spacing w:after="0" w:line="240" w:lineRule="auto"/>
      </w:pPr>
      <w:r w:rsidRPr="009F3D7D">
        <w:t>Offerors must clearly state:</w:t>
      </w:r>
    </w:p>
    <w:p w14:paraId="4E32DA2C" w14:textId="77777777" w:rsidR="009F3D7D" w:rsidRPr="009F3D7D" w:rsidRDefault="009F3D7D" w:rsidP="00117D76">
      <w:pPr>
        <w:numPr>
          <w:ilvl w:val="0"/>
          <w:numId w:val="24"/>
        </w:numPr>
        <w:spacing w:after="0" w:line="240" w:lineRule="auto"/>
      </w:pPr>
      <w:r w:rsidRPr="009F3D7D">
        <w:t>The published price source (URL or catalog edition/date) and how it will be maintained/updated.</w:t>
      </w:r>
    </w:p>
    <w:p w14:paraId="0FE8BA15" w14:textId="77777777" w:rsidR="009F3D7D" w:rsidRPr="009F3D7D" w:rsidRDefault="009F3D7D" w:rsidP="00117D76">
      <w:pPr>
        <w:numPr>
          <w:ilvl w:val="0"/>
          <w:numId w:val="24"/>
        </w:numPr>
        <w:spacing w:after="0" w:line="240" w:lineRule="auto"/>
      </w:pPr>
      <w:r w:rsidRPr="009F3D7D">
        <w:t>The discount methodology (tiered discounts, category discounts, brand line discounts, or standardized program discounts).</w:t>
      </w:r>
    </w:p>
    <w:p w14:paraId="6E3760E9" w14:textId="77777777" w:rsidR="009F3D7D" w:rsidRPr="009F3D7D" w:rsidRDefault="009F3D7D" w:rsidP="00117D76">
      <w:pPr>
        <w:numPr>
          <w:ilvl w:val="0"/>
          <w:numId w:val="24"/>
        </w:numPr>
        <w:spacing w:after="0" w:line="240" w:lineRule="auto"/>
      </w:pPr>
      <w:r w:rsidRPr="009F3D7D">
        <w:lastRenderedPageBreak/>
        <w:t>Any regional pricing zones or exceptions (must be minimized and fully disclosed).</w:t>
      </w:r>
    </w:p>
    <w:p w14:paraId="70E06C54" w14:textId="77777777" w:rsidR="00852C64" w:rsidRDefault="00852C64" w:rsidP="00117D76">
      <w:pPr>
        <w:spacing w:after="0" w:line="240" w:lineRule="auto"/>
      </w:pPr>
    </w:p>
    <w:p w14:paraId="5D8DCE11" w14:textId="05678EDD" w:rsidR="009F3D7D" w:rsidRPr="009F3D7D" w:rsidRDefault="009F3D7D" w:rsidP="00117D76">
      <w:pPr>
        <w:spacing w:after="0" w:line="240" w:lineRule="auto"/>
      </w:pPr>
      <w:r w:rsidRPr="009F3D7D">
        <w:t>Discount Breaks / Volume Pricing</w:t>
      </w:r>
    </w:p>
    <w:p w14:paraId="24275318" w14:textId="77777777" w:rsidR="009F3D7D" w:rsidRPr="009F3D7D" w:rsidRDefault="009F3D7D" w:rsidP="00117D76">
      <w:pPr>
        <w:spacing w:after="0" w:line="240" w:lineRule="auto"/>
      </w:pPr>
      <w:r w:rsidRPr="009F3D7D">
        <w:t>Offerors should propose discount breaks that improve value as quantities increase, including:</w:t>
      </w:r>
    </w:p>
    <w:p w14:paraId="13AB8F4C" w14:textId="77777777" w:rsidR="009F3D7D" w:rsidRPr="009F3D7D" w:rsidRDefault="009F3D7D" w:rsidP="00117D76">
      <w:pPr>
        <w:numPr>
          <w:ilvl w:val="0"/>
          <w:numId w:val="25"/>
        </w:numPr>
        <w:spacing w:after="0" w:line="240" w:lineRule="auto"/>
      </w:pPr>
      <w:r w:rsidRPr="009F3D7D">
        <w:t>Quantity-based price breaks for common order sizes</w:t>
      </w:r>
    </w:p>
    <w:p w14:paraId="37A50657" w14:textId="77777777" w:rsidR="009F3D7D" w:rsidRPr="009F3D7D" w:rsidRDefault="009F3D7D" w:rsidP="00117D76">
      <w:pPr>
        <w:numPr>
          <w:ilvl w:val="0"/>
          <w:numId w:val="25"/>
        </w:numPr>
        <w:spacing w:after="0" w:line="240" w:lineRule="auto"/>
      </w:pPr>
      <w:r w:rsidRPr="009F3D7D">
        <w:t>Project/event volume quotes and “special pricing” mechanisms (with defined process)</w:t>
      </w:r>
    </w:p>
    <w:p w14:paraId="50F10621" w14:textId="77777777" w:rsidR="009F3D7D" w:rsidRPr="009F3D7D" w:rsidRDefault="009F3D7D" w:rsidP="00117D76">
      <w:pPr>
        <w:numPr>
          <w:ilvl w:val="0"/>
          <w:numId w:val="25"/>
        </w:numPr>
        <w:spacing w:after="0" w:line="240" w:lineRule="auto"/>
      </w:pPr>
      <w:r w:rsidRPr="009F3D7D">
        <w:t>Any standard government program pricing structures</w:t>
      </w:r>
    </w:p>
    <w:p w14:paraId="64C9E3EB" w14:textId="77777777" w:rsidR="00852C64" w:rsidRDefault="00852C64" w:rsidP="00117D76">
      <w:pPr>
        <w:spacing w:after="0" w:line="240" w:lineRule="auto"/>
      </w:pPr>
    </w:p>
    <w:p w14:paraId="4985079D" w14:textId="30398B49" w:rsidR="009F3D7D" w:rsidRPr="009F3D7D" w:rsidRDefault="009F3D7D" w:rsidP="00117D76">
      <w:pPr>
        <w:spacing w:after="0" w:line="240" w:lineRule="auto"/>
      </w:pPr>
      <w:r w:rsidRPr="009F3D7D">
        <w:t>Price Parity / Most-Favored Public Sector Pricing</w:t>
      </w:r>
    </w:p>
    <w:p w14:paraId="0F81F3E5" w14:textId="77777777" w:rsidR="009F3D7D" w:rsidRPr="009F3D7D" w:rsidRDefault="009F3D7D" w:rsidP="00117D76">
      <w:pPr>
        <w:spacing w:after="0" w:line="240" w:lineRule="auto"/>
      </w:pPr>
      <w:r w:rsidRPr="009F3D7D">
        <w:t>Offerors must address pricing competitiveness and parity, including:</w:t>
      </w:r>
    </w:p>
    <w:p w14:paraId="07765436" w14:textId="77777777" w:rsidR="009F3D7D" w:rsidRPr="009F3D7D" w:rsidRDefault="009F3D7D" w:rsidP="00117D76">
      <w:pPr>
        <w:numPr>
          <w:ilvl w:val="0"/>
          <w:numId w:val="26"/>
        </w:numPr>
        <w:spacing w:after="0" w:line="240" w:lineRule="auto"/>
      </w:pPr>
      <w:r w:rsidRPr="009F3D7D">
        <w:t>Confirmation that proposed pricing is equal to or better than pricing offered to other public-sector cooperative contracts of similar scope/volume, or a clear explanation of differences.</w:t>
      </w:r>
    </w:p>
    <w:p w14:paraId="6189620C" w14:textId="77777777" w:rsidR="009F3D7D" w:rsidRPr="009F3D7D" w:rsidRDefault="009F3D7D" w:rsidP="00117D76">
      <w:pPr>
        <w:numPr>
          <w:ilvl w:val="0"/>
          <w:numId w:val="26"/>
        </w:numPr>
        <w:spacing w:after="0" w:line="240" w:lineRule="auto"/>
      </w:pPr>
      <w:r w:rsidRPr="009F3D7D">
        <w:t>How Offeror will ensure participating agencies receive consistent contract pricing across ordering channels (webstore, quote, invoice, CSR-assisted ordering, etc.).</w:t>
      </w:r>
    </w:p>
    <w:p w14:paraId="6E835CAB" w14:textId="77777777" w:rsidR="009F3D7D" w:rsidRPr="009F3D7D" w:rsidRDefault="009F3D7D" w:rsidP="00117D76">
      <w:pPr>
        <w:numPr>
          <w:ilvl w:val="0"/>
          <w:numId w:val="26"/>
        </w:numPr>
        <w:spacing w:after="0" w:line="240" w:lineRule="auto"/>
      </w:pPr>
      <w:r w:rsidRPr="009F3D7D">
        <w:t>How Offeror will handle requests for price matching when agencies can document lower cooperative pricing for the same item/spec.</w:t>
      </w:r>
    </w:p>
    <w:p w14:paraId="042152CB" w14:textId="77777777" w:rsidR="00852C64" w:rsidRDefault="00852C64" w:rsidP="00117D76">
      <w:pPr>
        <w:spacing w:after="0" w:line="240" w:lineRule="auto"/>
        <w:rPr>
          <w:i/>
          <w:iCs/>
        </w:rPr>
      </w:pPr>
    </w:p>
    <w:p w14:paraId="16D9CA86" w14:textId="18CDCC19" w:rsidR="009F3D7D" w:rsidRPr="009F3D7D" w:rsidRDefault="009F3D7D" w:rsidP="00117D76">
      <w:pPr>
        <w:spacing w:after="0" w:line="240" w:lineRule="auto"/>
        <w:rPr>
          <w:i/>
          <w:iCs/>
        </w:rPr>
      </w:pPr>
      <w:r w:rsidRPr="009F3D7D">
        <w:rPr>
          <w:i/>
          <w:iCs/>
        </w:rPr>
        <w:t>What Must Be Included in Pricing Response</w:t>
      </w:r>
    </w:p>
    <w:p w14:paraId="01D0AC3E" w14:textId="77777777" w:rsidR="00852C64" w:rsidRDefault="00852C64" w:rsidP="00117D76">
      <w:pPr>
        <w:spacing w:after="0" w:line="240" w:lineRule="auto"/>
      </w:pPr>
    </w:p>
    <w:p w14:paraId="3C3B2164" w14:textId="2A1BA689" w:rsidR="009F3D7D" w:rsidRPr="009F3D7D" w:rsidRDefault="009F3D7D" w:rsidP="00117D76">
      <w:pPr>
        <w:spacing w:after="0" w:line="240" w:lineRule="auto"/>
      </w:pPr>
      <w:r w:rsidRPr="009F3D7D">
        <w:t>Offerors must provide, at minimum:</w:t>
      </w:r>
    </w:p>
    <w:p w14:paraId="437CC156" w14:textId="77777777" w:rsidR="009F3D7D" w:rsidRPr="009F3D7D" w:rsidRDefault="009F3D7D" w:rsidP="00117D76">
      <w:pPr>
        <w:numPr>
          <w:ilvl w:val="0"/>
          <w:numId w:val="27"/>
        </w:numPr>
        <w:spacing w:after="0" w:line="240" w:lineRule="auto"/>
      </w:pPr>
      <w:r w:rsidRPr="009F3D7D">
        <w:t>Discount schedule(s) by major category/workstream</w:t>
      </w:r>
    </w:p>
    <w:p w14:paraId="2411C913" w14:textId="77777777" w:rsidR="009F3D7D" w:rsidRPr="009F3D7D" w:rsidRDefault="009F3D7D" w:rsidP="00117D76">
      <w:pPr>
        <w:numPr>
          <w:ilvl w:val="0"/>
          <w:numId w:val="27"/>
        </w:numPr>
        <w:spacing w:after="0" w:line="240" w:lineRule="auto"/>
      </w:pPr>
      <w:r w:rsidRPr="009F3D7D">
        <w:t>Treatment of setup charges (screens, dies, embroidery digitizing, etc.)</w:t>
      </w:r>
    </w:p>
    <w:p w14:paraId="595BA6A8" w14:textId="77777777" w:rsidR="009F3D7D" w:rsidRPr="009F3D7D" w:rsidRDefault="009F3D7D" w:rsidP="00117D76">
      <w:pPr>
        <w:numPr>
          <w:ilvl w:val="0"/>
          <w:numId w:val="27"/>
        </w:numPr>
        <w:spacing w:after="0" w:line="240" w:lineRule="auto"/>
      </w:pPr>
      <w:r w:rsidRPr="009F3D7D">
        <w:t>Treatment of imprint charges (1-color, multi-color, locations, PMS matching, specialty methods)</w:t>
      </w:r>
    </w:p>
    <w:p w14:paraId="2C15632F" w14:textId="77777777" w:rsidR="009F3D7D" w:rsidRPr="009F3D7D" w:rsidRDefault="009F3D7D" w:rsidP="00117D76">
      <w:pPr>
        <w:numPr>
          <w:ilvl w:val="0"/>
          <w:numId w:val="27"/>
        </w:numPr>
        <w:spacing w:after="0" w:line="240" w:lineRule="auto"/>
      </w:pPr>
      <w:r w:rsidRPr="009F3D7D">
        <w:t>Proofing policy (digital proof included? revisions? art time?)</w:t>
      </w:r>
    </w:p>
    <w:p w14:paraId="4B8AC7FB" w14:textId="77777777" w:rsidR="009F3D7D" w:rsidRPr="009F3D7D" w:rsidRDefault="009F3D7D" w:rsidP="00117D76">
      <w:pPr>
        <w:numPr>
          <w:ilvl w:val="0"/>
          <w:numId w:val="27"/>
        </w:numPr>
        <w:spacing w:after="0" w:line="240" w:lineRule="auto"/>
      </w:pPr>
      <w:r w:rsidRPr="009F3D7D">
        <w:t>Shipping/freight policy and any free-freight thresholds</w:t>
      </w:r>
    </w:p>
    <w:p w14:paraId="2626D415" w14:textId="77777777" w:rsidR="009F3D7D" w:rsidRPr="009F3D7D" w:rsidRDefault="009F3D7D" w:rsidP="00117D76">
      <w:pPr>
        <w:numPr>
          <w:ilvl w:val="0"/>
          <w:numId w:val="27"/>
        </w:numPr>
        <w:spacing w:after="0" w:line="240" w:lineRule="auto"/>
      </w:pPr>
      <w:r w:rsidRPr="009F3D7D">
        <w:t>Returns/cancellations policy (especially for customized goods)</w:t>
      </w:r>
    </w:p>
    <w:p w14:paraId="3AA2F2AF" w14:textId="77777777" w:rsidR="009F3D7D" w:rsidRPr="009F3D7D" w:rsidRDefault="009F3D7D" w:rsidP="00117D76">
      <w:pPr>
        <w:numPr>
          <w:ilvl w:val="0"/>
          <w:numId w:val="27"/>
        </w:numPr>
        <w:spacing w:after="0" w:line="240" w:lineRule="auto"/>
      </w:pPr>
      <w:r w:rsidRPr="009F3D7D">
        <w:t>Rush/expedite fees and service levels</w:t>
      </w:r>
    </w:p>
    <w:p w14:paraId="1845013D" w14:textId="77777777" w:rsidR="009F3D7D" w:rsidRPr="009F3D7D" w:rsidRDefault="009F3D7D" w:rsidP="00117D76">
      <w:pPr>
        <w:numPr>
          <w:ilvl w:val="0"/>
          <w:numId w:val="27"/>
        </w:numPr>
        <w:spacing w:after="0" w:line="240" w:lineRule="auto"/>
      </w:pPr>
      <w:r w:rsidRPr="009F3D7D">
        <w:t>Policies for substitutions, discontinued items, and price-list updates</w:t>
      </w:r>
    </w:p>
    <w:p w14:paraId="2A4D3696" w14:textId="023A77BB" w:rsidR="009F3D7D" w:rsidRPr="009F3D7D" w:rsidRDefault="009F3D7D" w:rsidP="00117D76">
      <w:pPr>
        <w:spacing w:after="0" w:line="240" w:lineRule="auto"/>
      </w:pPr>
    </w:p>
    <w:p w14:paraId="6F33DF86" w14:textId="3D6C6B2A" w:rsidR="009F3D7D" w:rsidRPr="009F3D7D" w:rsidRDefault="009F3D7D" w:rsidP="00117D76">
      <w:pPr>
        <w:spacing w:after="0" w:line="240" w:lineRule="auto"/>
        <w:rPr>
          <w:i/>
          <w:iCs/>
        </w:rPr>
      </w:pPr>
      <w:r w:rsidRPr="009F3D7D">
        <w:rPr>
          <w:i/>
          <w:iCs/>
        </w:rPr>
        <w:t>Market Basket Workbook (Comparative Tool Only)</w:t>
      </w:r>
    </w:p>
    <w:p w14:paraId="619C8786" w14:textId="77777777" w:rsidR="00852C64" w:rsidRDefault="00852C64" w:rsidP="00117D76">
      <w:pPr>
        <w:spacing w:after="0" w:line="240" w:lineRule="auto"/>
      </w:pPr>
    </w:p>
    <w:p w14:paraId="3412F903" w14:textId="474DB762" w:rsidR="009F3D7D" w:rsidRPr="009F3D7D" w:rsidRDefault="009F3D7D" w:rsidP="00117D76">
      <w:pPr>
        <w:spacing w:after="0" w:line="240" w:lineRule="auto"/>
      </w:pPr>
      <w:r w:rsidRPr="009F3D7D">
        <w:t>AFI has provided a Market Basket workbook. Offerors must complete and submit the workbook as part of Tab 2 (Products &amp; Pricing).</w:t>
      </w:r>
    </w:p>
    <w:p w14:paraId="6E7D6144" w14:textId="77777777" w:rsidR="00364776" w:rsidRDefault="00364776" w:rsidP="00117D76">
      <w:pPr>
        <w:spacing w:after="0" w:line="240" w:lineRule="auto"/>
      </w:pPr>
    </w:p>
    <w:p w14:paraId="56E7C021" w14:textId="0B80FD2D" w:rsidR="009F3D7D" w:rsidRPr="009F3D7D" w:rsidRDefault="009F3D7D" w:rsidP="00117D76">
      <w:pPr>
        <w:spacing w:after="0" w:line="240" w:lineRule="auto"/>
      </w:pPr>
      <w:r w:rsidRPr="009F3D7D">
        <w:t>Important:</w:t>
      </w:r>
    </w:p>
    <w:p w14:paraId="13C29C3D" w14:textId="77777777" w:rsidR="009F3D7D" w:rsidRPr="009F3D7D" w:rsidRDefault="009F3D7D" w:rsidP="00117D76">
      <w:pPr>
        <w:numPr>
          <w:ilvl w:val="0"/>
          <w:numId w:val="28"/>
        </w:numPr>
        <w:spacing w:after="0" w:line="240" w:lineRule="auto"/>
      </w:pPr>
      <w:r w:rsidRPr="009F3D7D">
        <w:t>The market basket is a comparative evaluation tool only.</w:t>
      </w:r>
    </w:p>
    <w:p w14:paraId="2BF0995E" w14:textId="77777777" w:rsidR="009F3D7D" w:rsidRPr="009F3D7D" w:rsidRDefault="009F3D7D" w:rsidP="00117D76">
      <w:pPr>
        <w:numPr>
          <w:ilvl w:val="0"/>
          <w:numId w:val="28"/>
        </w:numPr>
        <w:spacing w:after="0" w:line="240" w:lineRule="auto"/>
      </w:pPr>
      <w:r w:rsidRPr="009F3D7D">
        <w:t>Items will not be individually awarded.</w:t>
      </w:r>
    </w:p>
    <w:p w14:paraId="48387062" w14:textId="77777777" w:rsidR="009F3D7D" w:rsidRPr="009F3D7D" w:rsidRDefault="009F3D7D" w:rsidP="00117D76">
      <w:pPr>
        <w:numPr>
          <w:ilvl w:val="0"/>
          <w:numId w:val="28"/>
        </w:numPr>
        <w:spacing w:after="0" w:line="240" w:lineRule="auto"/>
      </w:pPr>
      <w:r w:rsidRPr="009F3D7D">
        <w:t>Evaluation will consider the workbook results alongside overall discount structure, breadth of offering, and service/fulfillment capabilities.</w:t>
      </w:r>
    </w:p>
    <w:p w14:paraId="383C3326" w14:textId="77777777" w:rsidR="009F3D7D" w:rsidRPr="009F3D7D" w:rsidRDefault="009F3D7D" w:rsidP="009F3D7D">
      <w:pPr>
        <w:numPr>
          <w:ilvl w:val="0"/>
          <w:numId w:val="28"/>
        </w:numPr>
      </w:pPr>
      <w:r w:rsidRPr="009F3D7D">
        <w:t>Offerors must still commit to providing their full catalog(s)/product line(s) available under the proposed discount structure.</w:t>
      </w:r>
    </w:p>
    <w:p w14:paraId="112FD440" w14:textId="1F00F16C" w:rsidR="00972C85" w:rsidRDefault="009F3D7D" w:rsidP="00601F6C">
      <w:pPr>
        <w:rPr>
          <w:b/>
          <w:bCs/>
        </w:rPr>
      </w:pPr>
      <w:r w:rsidRPr="009F3D7D">
        <w:t>Including market-basket evaluation language in the solicitation supports a standard procurement practice for comparing offers on representative items.</w:t>
      </w:r>
    </w:p>
    <w:p w14:paraId="13A62B60" w14:textId="69162254" w:rsidR="00626A84" w:rsidRDefault="00601F6C" w:rsidP="00601F6C">
      <w:r w:rsidRPr="00AE60D8">
        <w:rPr>
          <w:b/>
          <w:bCs/>
        </w:rPr>
        <w:t>PROPOSAL</w:t>
      </w:r>
      <w:r w:rsidRPr="00AE60D8">
        <w:rPr>
          <w:b/>
          <w:bCs/>
          <w:spacing w:val="-9"/>
        </w:rPr>
        <w:t xml:space="preserve"> </w:t>
      </w:r>
      <w:r w:rsidRPr="00AE60D8">
        <w:rPr>
          <w:b/>
          <w:bCs/>
          <w:spacing w:val="-2"/>
        </w:rPr>
        <w:t>EVALUATION</w:t>
      </w:r>
    </w:p>
    <w:p w14:paraId="68DABC18" w14:textId="1962B8C3" w:rsidR="00601F6C" w:rsidRDefault="35F6891B" w:rsidP="57C4BA97">
      <w:r w:rsidRPr="57C4BA97">
        <w:rPr>
          <w:rFonts w:eastAsiaTheme="minorEastAsia"/>
        </w:rPr>
        <w:lastRenderedPageBreak/>
        <w:t>The AFI evaluation committee will consist of vetted current and former city officials with extensive experience in public procurement</w:t>
      </w:r>
      <w:r w:rsidRPr="57C4BA97">
        <w:rPr>
          <w:rFonts w:ascii="Calibri" w:eastAsia="Calibri" w:hAnsi="Calibri" w:cs="Calibri"/>
          <w:color w:val="000000" w:themeColor="text1"/>
          <w:sz w:val="22"/>
          <w:szCs w:val="22"/>
        </w:rPr>
        <w:t>.</w:t>
      </w:r>
      <w:r>
        <w:t xml:space="preserve"> The committee </w:t>
      </w:r>
      <w:r w:rsidR="00601F6C">
        <w:t>will review and evaluate all proposals and make a recommendation to the Board of Directors for award of contracts</w:t>
      </w:r>
      <w:r w:rsidR="76A4155A" w:rsidRPr="57C4BA97">
        <w:rPr>
          <w:rFonts w:ascii="Calibri" w:eastAsia="Calibri" w:hAnsi="Calibri" w:cs="Calibri"/>
          <w:color w:val="000000" w:themeColor="text1"/>
          <w:sz w:val="22"/>
          <w:szCs w:val="22"/>
        </w:rPr>
        <w:t>.</w:t>
      </w:r>
      <w:r w:rsidR="76A4155A">
        <w:rPr>
          <w:spacing w:val="-5"/>
        </w:rPr>
        <w:t xml:space="preserve"> </w:t>
      </w:r>
      <w:r w:rsidR="00601F6C">
        <w:t>Proposals</w:t>
      </w:r>
      <w:r w:rsidR="00601F6C">
        <w:rPr>
          <w:spacing w:val="-5"/>
        </w:rPr>
        <w:t xml:space="preserve"> </w:t>
      </w:r>
      <w:r w:rsidR="00601F6C">
        <w:t>will</w:t>
      </w:r>
      <w:r w:rsidR="00601F6C">
        <w:rPr>
          <w:spacing w:val="-2"/>
        </w:rPr>
        <w:t xml:space="preserve"> </w:t>
      </w:r>
      <w:r w:rsidR="00601F6C">
        <w:t>be</w:t>
      </w:r>
      <w:r w:rsidR="00601F6C">
        <w:rPr>
          <w:spacing w:val="-3"/>
        </w:rPr>
        <w:t xml:space="preserve"> </w:t>
      </w:r>
      <w:r w:rsidR="00601F6C">
        <w:t>evaluated</w:t>
      </w:r>
      <w:r w:rsidR="00601F6C">
        <w:rPr>
          <w:spacing w:val="-3"/>
        </w:rPr>
        <w:t xml:space="preserve"> </w:t>
      </w:r>
      <w:r w:rsidR="00601F6C">
        <w:t>by</w:t>
      </w:r>
      <w:r w:rsidR="00601F6C">
        <w:rPr>
          <w:spacing w:val="-4"/>
        </w:rPr>
        <w:t xml:space="preserve"> </w:t>
      </w:r>
      <w:r w:rsidR="00601F6C">
        <w:t>the following selection criteria:</w:t>
      </w:r>
    </w:p>
    <w:p w14:paraId="2A6EC3BB" w14:textId="77777777" w:rsidR="00E4490E" w:rsidRDefault="00E4490E" w:rsidP="00601F6C">
      <w:bookmarkStart w:id="4" w:name="_Hlk203470711"/>
    </w:p>
    <w:tbl>
      <w:tblPr>
        <w:tblW w:w="926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3600"/>
      </w:tblGrid>
      <w:tr w:rsidR="00601F6C" w14:paraId="56A54A88" w14:textId="77777777" w:rsidTr="00601F6C">
        <w:trPr>
          <w:trHeight w:val="292"/>
        </w:trPr>
        <w:tc>
          <w:tcPr>
            <w:tcW w:w="5667" w:type="dxa"/>
          </w:tcPr>
          <w:p w14:paraId="76579CB2" w14:textId="77777777" w:rsidR="00601F6C" w:rsidRDefault="00601F6C" w:rsidP="00094707">
            <w:pPr>
              <w:rPr>
                <w:b/>
              </w:rPr>
            </w:pPr>
            <w:r>
              <w:rPr>
                <w:b/>
                <w:spacing w:val="-2"/>
              </w:rPr>
              <w:t>CRITERIA</w:t>
            </w:r>
          </w:p>
        </w:tc>
        <w:tc>
          <w:tcPr>
            <w:tcW w:w="3600" w:type="dxa"/>
          </w:tcPr>
          <w:p w14:paraId="1A23489C" w14:textId="77777777" w:rsidR="00601F6C" w:rsidRDefault="00601F6C" w:rsidP="00094707">
            <w:pPr>
              <w:rPr>
                <w:b/>
              </w:rPr>
            </w:pPr>
            <w:r>
              <w:rPr>
                <w:b/>
              </w:rPr>
              <w:t xml:space="preserve">EVALUATION </w:t>
            </w:r>
            <w:r>
              <w:rPr>
                <w:b/>
                <w:spacing w:val="-2"/>
              </w:rPr>
              <w:t>WEIGHT</w:t>
            </w:r>
          </w:p>
        </w:tc>
      </w:tr>
      <w:tr w:rsidR="00601F6C" w14:paraId="72F33F45" w14:textId="77777777" w:rsidTr="00601F6C">
        <w:trPr>
          <w:trHeight w:val="292"/>
        </w:trPr>
        <w:tc>
          <w:tcPr>
            <w:tcW w:w="5667" w:type="dxa"/>
          </w:tcPr>
          <w:p w14:paraId="1E2936A6" w14:textId="77777777" w:rsidR="00601F6C" w:rsidRPr="005B7DAA" w:rsidRDefault="00601F6C" w:rsidP="00094707">
            <w:r w:rsidRPr="005B7DAA">
              <w:t>Agreement</w:t>
            </w:r>
            <w:r w:rsidRPr="005B7DAA">
              <w:rPr>
                <w:spacing w:val="-2"/>
              </w:rPr>
              <w:t xml:space="preserve"> </w:t>
            </w:r>
            <w:r w:rsidRPr="005B7DAA">
              <w:t>to</w:t>
            </w:r>
            <w:r w:rsidRPr="005B7DAA">
              <w:rPr>
                <w:spacing w:val="-3"/>
              </w:rPr>
              <w:t xml:space="preserve"> </w:t>
            </w:r>
            <w:r w:rsidRPr="005B7DAA">
              <w:t>Meet</w:t>
            </w:r>
            <w:r w:rsidRPr="005B7DAA">
              <w:rPr>
                <w:spacing w:val="-1"/>
              </w:rPr>
              <w:t xml:space="preserve"> </w:t>
            </w:r>
            <w:r w:rsidRPr="005B7DAA">
              <w:t>Minimum</w:t>
            </w:r>
            <w:r w:rsidRPr="005B7DAA">
              <w:rPr>
                <w:spacing w:val="2"/>
              </w:rPr>
              <w:t xml:space="preserve"> </w:t>
            </w:r>
            <w:r w:rsidRPr="005B7DAA">
              <w:rPr>
                <w:spacing w:val="-2"/>
              </w:rPr>
              <w:t>Requirements</w:t>
            </w:r>
          </w:p>
        </w:tc>
        <w:tc>
          <w:tcPr>
            <w:tcW w:w="3600" w:type="dxa"/>
          </w:tcPr>
          <w:p w14:paraId="2E223FB8" w14:textId="77777777" w:rsidR="00601F6C" w:rsidRPr="005B7DAA" w:rsidRDefault="00601F6C" w:rsidP="00094707">
            <w:r w:rsidRPr="005B7DAA">
              <w:rPr>
                <w:spacing w:val="-2"/>
              </w:rPr>
              <w:t>Pass/Fail</w:t>
            </w:r>
          </w:p>
        </w:tc>
      </w:tr>
      <w:tr w:rsidR="00601F6C" w14:paraId="3A25C58F" w14:textId="77777777" w:rsidTr="00601F6C">
        <w:trPr>
          <w:trHeight w:val="294"/>
        </w:trPr>
        <w:tc>
          <w:tcPr>
            <w:tcW w:w="5667" w:type="dxa"/>
          </w:tcPr>
          <w:p w14:paraId="78CF3A91" w14:textId="77777777" w:rsidR="00601F6C" w:rsidRPr="005B7DAA" w:rsidRDefault="00601F6C" w:rsidP="00094707">
            <w:r w:rsidRPr="005B7DAA">
              <w:t>Proposal</w:t>
            </w:r>
            <w:r w:rsidRPr="005B7DAA">
              <w:rPr>
                <w:spacing w:val="-4"/>
              </w:rPr>
              <w:t xml:space="preserve"> </w:t>
            </w:r>
            <w:r w:rsidRPr="005B7DAA">
              <w:t>Form</w:t>
            </w:r>
            <w:r>
              <w:t>s</w:t>
            </w:r>
            <w:r w:rsidRPr="005B7DAA">
              <w:rPr>
                <w:spacing w:val="-3"/>
              </w:rPr>
              <w:t xml:space="preserve"> </w:t>
            </w:r>
            <w:r w:rsidRPr="005B7DAA">
              <w:rPr>
                <w:spacing w:val="-2"/>
              </w:rPr>
              <w:t>Completed</w:t>
            </w:r>
          </w:p>
        </w:tc>
        <w:tc>
          <w:tcPr>
            <w:tcW w:w="3600" w:type="dxa"/>
          </w:tcPr>
          <w:p w14:paraId="4106BA4C" w14:textId="77777777" w:rsidR="00601F6C" w:rsidRPr="005B7DAA" w:rsidRDefault="00601F6C" w:rsidP="00094707">
            <w:r w:rsidRPr="005B7DAA">
              <w:rPr>
                <w:spacing w:val="-2"/>
              </w:rPr>
              <w:t>Pass/Fail</w:t>
            </w:r>
          </w:p>
        </w:tc>
      </w:tr>
      <w:tr w:rsidR="00601F6C" w14:paraId="2F6BC615" w14:textId="77777777" w:rsidTr="00601F6C">
        <w:trPr>
          <w:trHeight w:val="292"/>
        </w:trPr>
        <w:tc>
          <w:tcPr>
            <w:tcW w:w="5667" w:type="dxa"/>
          </w:tcPr>
          <w:p w14:paraId="5618D185" w14:textId="1F90AD90" w:rsidR="00601F6C" w:rsidRPr="005B7DAA" w:rsidRDefault="008B5BAE" w:rsidP="00094707">
            <w:r w:rsidRPr="008B5BAE">
              <w:t>Product offering &amp; coverage (workstreams proposed; breadth/depth; compliance options)</w:t>
            </w:r>
          </w:p>
        </w:tc>
        <w:tc>
          <w:tcPr>
            <w:tcW w:w="3600" w:type="dxa"/>
          </w:tcPr>
          <w:p w14:paraId="112ABB9A" w14:textId="31EB6687" w:rsidR="00601F6C" w:rsidRPr="005B7DAA" w:rsidRDefault="008D0EDF" w:rsidP="00094707">
            <w:r>
              <w:rPr>
                <w:spacing w:val="-5"/>
              </w:rPr>
              <w:t>2</w:t>
            </w:r>
            <w:r w:rsidR="008B5BAE">
              <w:rPr>
                <w:spacing w:val="-5"/>
              </w:rPr>
              <w:t>0</w:t>
            </w:r>
          </w:p>
        </w:tc>
      </w:tr>
      <w:tr w:rsidR="00601F6C" w14:paraId="061DA617" w14:textId="77777777" w:rsidTr="00601F6C">
        <w:trPr>
          <w:trHeight w:val="292"/>
        </w:trPr>
        <w:tc>
          <w:tcPr>
            <w:tcW w:w="5667" w:type="dxa"/>
          </w:tcPr>
          <w:p w14:paraId="549AE3E0" w14:textId="355C4FFE" w:rsidR="00601F6C" w:rsidRPr="005B7DAA" w:rsidRDefault="00FC1E19" w:rsidP="00094707">
            <w:r w:rsidRPr="00FC1E19">
              <w:t>Pricing &amp; discount structure / overall value (including market basket workbook)</w:t>
            </w:r>
          </w:p>
        </w:tc>
        <w:tc>
          <w:tcPr>
            <w:tcW w:w="3600" w:type="dxa"/>
          </w:tcPr>
          <w:p w14:paraId="5524F6D1" w14:textId="13FA03DE" w:rsidR="00601F6C" w:rsidRPr="005B7DAA" w:rsidRDefault="00FC1E19" w:rsidP="00094707">
            <w:r>
              <w:rPr>
                <w:spacing w:val="-5"/>
              </w:rPr>
              <w:t>30</w:t>
            </w:r>
          </w:p>
        </w:tc>
      </w:tr>
      <w:tr w:rsidR="00601F6C" w14:paraId="239C7913" w14:textId="77777777" w:rsidTr="00601F6C">
        <w:trPr>
          <w:trHeight w:val="292"/>
        </w:trPr>
        <w:tc>
          <w:tcPr>
            <w:tcW w:w="5667" w:type="dxa"/>
          </w:tcPr>
          <w:p w14:paraId="3A7984FE" w14:textId="29A95FD5" w:rsidR="00601F6C" w:rsidRPr="005B7DAA" w:rsidRDefault="00FC1E19" w:rsidP="00094707">
            <w:r w:rsidRPr="00FC1E19">
              <w:t>Ordering, distribution &amp; fulfillment (webstore, ship-to-many, lead times, kitting/warehousing)</w:t>
            </w:r>
          </w:p>
        </w:tc>
        <w:tc>
          <w:tcPr>
            <w:tcW w:w="3600" w:type="dxa"/>
          </w:tcPr>
          <w:p w14:paraId="62EFC66F" w14:textId="0A2817D7" w:rsidR="00601F6C" w:rsidRPr="005B7DAA" w:rsidRDefault="002E0CE6" w:rsidP="00094707">
            <w:r>
              <w:rPr>
                <w:spacing w:val="-5"/>
              </w:rPr>
              <w:t>20</w:t>
            </w:r>
          </w:p>
        </w:tc>
      </w:tr>
      <w:tr w:rsidR="0089574F" w14:paraId="441C76C5" w14:textId="77777777" w:rsidTr="00601F6C">
        <w:trPr>
          <w:trHeight w:val="292"/>
        </w:trPr>
        <w:tc>
          <w:tcPr>
            <w:tcW w:w="5667" w:type="dxa"/>
          </w:tcPr>
          <w:p w14:paraId="44DDA532" w14:textId="54C536A2" w:rsidR="0089574F" w:rsidRDefault="009D359C" w:rsidP="00094707">
            <w:r w:rsidRPr="009D359C">
              <w:t>Customer service, account management, and issue escalation</w:t>
            </w:r>
          </w:p>
        </w:tc>
        <w:tc>
          <w:tcPr>
            <w:tcW w:w="3600" w:type="dxa"/>
          </w:tcPr>
          <w:p w14:paraId="06173A19" w14:textId="125C2700" w:rsidR="0089574F" w:rsidRPr="005B7DAA" w:rsidRDefault="00EA389A" w:rsidP="00094707">
            <w:pPr>
              <w:rPr>
                <w:spacing w:val="-5"/>
              </w:rPr>
            </w:pPr>
            <w:r>
              <w:rPr>
                <w:spacing w:val="-5"/>
              </w:rPr>
              <w:t>1</w:t>
            </w:r>
            <w:r w:rsidR="009D359C">
              <w:rPr>
                <w:spacing w:val="-5"/>
              </w:rPr>
              <w:t>0</w:t>
            </w:r>
          </w:p>
        </w:tc>
      </w:tr>
      <w:tr w:rsidR="00907D56" w14:paraId="094EE516" w14:textId="77777777" w:rsidTr="00601F6C">
        <w:trPr>
          <w:trHeight w:val="292"/>
        </w:trPr>
        <w:tc>
          <w:tcPr>
            <w:tcW w:w="5667" w:type="dxa"/>
          </w:tcPr>
          <w:p w14:paraId="13054B6C" w14:textId="3A239A28" w:rsidR="00907D56" w:rsidRDefault="00E80221" w:rsidP="00094707">
            <w:r w:rsidRPr="00E80221">
              <w:t>Supplier qualifications &amp; public sector experience / references</w:t>
            </w:r>
          </w:p>
        </w:tc>
        <w:tc>
          <w:tcPr>
            <w:tcW w:w="3600" w:type="dxa"/>
          </w:tcPr>
          <w:p w14:paraId="4D2B1845" w14:textId="77777777" w:rsidR="00907D56" w:rsidRDefault="00EA389A" w:rsidP="00094707">
            <w:pPr>
              <w:rPr>
                <w:spacing w:val="-5"/>
              </w:rPr>
            </w:pPr>
            <w:r>
              <w:rPr>
                <w:spacing w:val="-5"/>
              </w:rPr>
              <w:t>10</w:t>
            </w:r>
          </w:p>
        </w:tc>
      </w:tr>
      <w:tr w:rsidR="00907D56" w14:paraId="59B10DCA" w14:textId="77777777" w:rsidTr="00601F6C">
        <w:trPr>
          <w:trHeight w:val="292"/>
        </w:trPr>
        <w:tc>
          <w:tcPr>
            <w:tcW w:w="5667" w:type="dxa"/>
          </w:tcPr>
          <w:p w14:paraId="32B7448D" w14:textId="0D1A1EF7" w:rsidR="00907D56" w:rsidRDefault="00B13148" w:rsidP="00094707">
            <w:r w:rsidRPr="00B13148">
              <w:t>Reporting, admin, and cooperative support (sales reporting, compliance, customer service escalation)</w:t>
            </w:r>
          </w:p>
        </w:tc>
        <w:tc>
          <w:tcPr>
            <w:tcW w:w="3600" w:type="dxa"/>
          </w:tcPr>
          <w:p w14:paraId="3BCD9A9B" w14:textId="5B840243" w:rsidR="00907D56" w:rsidRDefault="009D359C" w:rsidP="00094707">
            <w:pPr>
              <w:rPr>
                <w:spacing w:val="-5"/>
              </w:rPr>
            </w:pPr>
            <w:r>
              <w:rPr>
                <w:spacing w:val="-5"/>
              </w:rPr>
              <w:t>10</w:t>
            </w:r>
          </w:p>
        </w:tc>
      </w:tr>
      <w:tr w:rsidR="00B13148" w14:paraId="709E79A2" w14:textId="77777777" w:rsidTr="00601F6C">
        <w:trPr>
          <w:trHeight w:val="292"/>
        </w:trPr>
        <w:tc>
          <w:tcPr>
            <w:tcW w:w="5667" w:type="dxa"/>
          </w:tcPr>
          <w:p w14:paraId="403B6157" w14:textId="43386DA0" w:rsidR="00B13148" w:rsidRPr="00B13148" w:rsidRDefault="00B13148" w:rsidP="00094707">
            <w:r w:rsidRPr="005B7DAA">
              <w:rPr>
                <w:b/>
                <w:spacing w:val="-4"/>
              </w:rPr>
              <w:t>TOTAL</w:t>
            </w:r>
          </w:p>
        </w:tc>
        <w:tc>
          <w:tcPr>
            <w:tcW w:w="3600" w:type="dxa"/>
          </w:tcPr>
          <w:p w14:paraId="4112283D" w14:textId="4BC1880F" w:rsidR="00B13148" w:rsidRDefault="00B13148" w:rsidP="00094707">
            <w:pPr>
              <w:rPr>
                <w:spacing w:val="-5"/>
              </w:rPr>
            </w:pPr>
            <w:r w:rsidRPr="005B7DAA">
              <w:rPr>
                <w:b/>
                <w:spacing w:val="-4"/>
              </w:rPr>
              <w:t>100</w:t>
            </w:r>
          </w:p>
        </w:tc>
      </w:tr>
      <w:bookmarkEnd w:id="4"/>
    </w:tbl>
    <w:p w14:paraId="6E3B260C" w14:textId="77777777" w:rsidR="00AF29CD" w:rsidRDefault="00AF29CD" w:rsidP="00601F6C"/>
    <w:p w14:paraId="15630B61" w14:textId="77777777" w:rsidR="001F443C" w:rsidRDefault="00601F6C" w:rsidP="001F443C">
      <w:r>
        <w:t xml:space="preserve">Please note that the </w:t>
      </w:r>
      <w:r w:rsidR="00823489">
        <w:t>workbook</w:t>
      </w:r>
      <w:r>
        <w:t xml:space="preserve"> should be completed by </w:t>
      </w:r>
      <w:r w:rsidR="00DA6C9F">
        <w:t>Supplier</w:t>
      </w:r>
      <w:r>
        <w:t xml:space="preserve">s as part of their proposal.  Information from the “Price Worksheet” tab will be used to compare prices and discounts from </w:t>
      </w:r>
      <w:r w:rsidR="00DA6C9F">
        <w:t>Supplier</w:t>
      </w:r>
      <w:r>
        <w:t>s</w:t>
      </w:r>
      <w:r w:rsidR="001F443C">
        <w:t>.</w:t>
      </w:r>
      <w:r>
        <w:t xml:space="preserve"> </w:t>
      </w:r>
      <w:r w:rsidR="001F443C" w:rsidRPr="001F443C">
        <w:t>Offerors may propose one or more Workstreams, but awarded Supplier(s) must make available their full catalog within the proposed Workstreams under the contract pricing structure.</w:t>
      </w:r>
    </w:p>
    <w:p w14:paraId="31B6EA2B" w14:textId="21CB7FA2" w:rsidR="000E5EDE" w:rsidRDefault="001F443C" w:rsidP="001F443C">
      <w:pPr>
        <w:rPr>
          <w:rFonts w:eastAsia="Times New Roman" w:cs="Times New Roman"/>
          <w:b/>
          <w:bCs/>
          <w:kern w:val="0"/>
          <w14:ligatures w14:val="none"/>
        </w:rPr>
      </w:pPr>
      <w:r w:rsidRPr="000E5EDE">
        <w:rPr>
          <w:rFonts w:eastAsia="Times New Roman" w:cs="Times New Roman"/>
          <w:b/>
          <w:bCs/>
          <w:kern w:val="0"/>
          <w14:ligatures w14:val="none"/>
        </w:rPr>
        <w:t>OBJECTIVES</w:t>
      </w:r>
    </w:p>
    <w:p w14:paraId="58E3043C" w14:textId="77777777" w:rsidR="006F45A8" w:rsidRPr="006F45A8" w:rsidRDefault="006F45A8" w:rsidP="006F45A8">
      <w:pPr>
        <w:rPr>
          <w:rFonts w:eastAsia="Times New Roman" w:cs="Times New Roman"/>
          <w:kern w:val="0"/>
          <w14:ligatures w14:val="none"/>
        </w:rPr>
      </w:pPr>
      <w:r w:rsidRPr="006F45A8">
        <w:rPr>
          <w:rFonts w:eastAsia="Times New Roman" w:cs="Times New Roman"/>
          <w:kern w:val="0"/>
          <w14:ligatures w14:val="none"/>
        </w:rPr>
        <w:t xml:space="preserve">Through this solicitation, AFI seeks proposals from qualified promotional dealers and suppliers capable of supporting the broad, day-to-day and campaign-based needs common in the public sector—such as community outreach initiatives, public health and safety messaging, recruitment and workforce programs, special events and conferences, departmental recognition, seasonal programming, and time-sensitive communications. Awarded Supplier(s) should be positioned to serve a diverse portfolio of end users (e.g., schools, municipalities, counties, utilities, transit agencies, parks and recreation, libraries, and public safety) </w:t>
      </w:r>
      <w:r w:rsidRPr="006F45A8">
        <w:rPr>
          <w:rFonts w:eastAsia="Times New Roman" w:cs="Times New Roman"/>
          <w:kern w:val="0"/>
          <w14:ligatures w14:val="none"/>
        </w:rPr>
        <w:lastRenderedPageBreak/>
        <w:t>with product and service solutions that meet varying brand standards, audience needs, lead-time requirements, and budget constraints.</w:t>
      </w:r>
    </w:p>
    <w:p w14:paraId="18266497" w14:textId="77777777" w:rsidR="006F45A8" w:rsidRPr="006F45A8" w:rsidRDefault="006F45A8" w:rsidP="006F45A8">
      <w:pPr>
        <w:rPr>
          <w:rFonts w:eastAsia="Times New Roman" w:cs="Times New Roman"/>
          <w:kern w:val="0"/>
          <w14:ligatures w14:val="none"/>
        </w:rPr>
      </w:pPr>
      <w:r w:rsidRPr="006F45A8">
        <w:rPr>
          <w:rFonts w:eastAsia="Times New Roman" w:cs="Times New Roman"/>
          <w:kern w:val="0"/>
          <w14:ligatures w14:val="none"/>
        </w:rPr>
        <w:t>AFI recognizes that promotional products are often a cottage industry with strong local and regional providers, while also benefiting from the scale, technology, and supply chain depth of national firms. Accordingly, AFI’s objectives include establishing a cooperative program that welcomes and encourages capable local and regional dealers, while also providing an avenue for national players to participate where they can deliver demonstrable value. AFI values proposals that show how the Offeror will serve agencies in a practical, accessible way—whether through local account support and consultative service, or through national infrastructure such as robust ordering platforms, broad product access, and distributed fulfillment. AFI may make multiple awards to ensure adequate coverage of differing service models, geographic reach, and catalog breadth.</w:t>
      </w:r>
    </w:p>
    <w:p w14:paraId="13EDB2D3" w14:textId="77777777" w:rsidR="006F45A8" w:rsidRPr="006F45A8" w:rsidRDefault="006F45A8" w:rsidP="006F45A8">
      <w:pPr>
        <w:rPr>
          <w:rFonts w:eastAsia="Times New Roman" w:cs="Times New Roman"/>
          <w:kern w:val="0"/>
          <w14:ligatures w14:val="none"/>
        </w:rPr>
      </w:pPr>
      <w:r w:rsidRPr="006F45A8">
        <w:rPr>
          <w:rFonts w:eastAsia="Times New Roman" w:cs="Times New Roman"/>
          <w:kern w:val="0"/>
          <w14:ligatures w14:val="none"/>
        </w:rPr>
        <w:t>A core objective of this procurement is transparent, defensible public-sector pricing that is easy for participating public agencies (PPAs) to use and for AFI to validate. Offerors should present pricing based on discounts off published prices (with clearly defined sources) and should describe discount breaks appropriate for common public-sector order sizes. Proposals must also address pricing parity—including how the Offeror will ensure that AFI/Edge Public participating agencies receive pricing that is equal to or better than pricing offered through comparable public-sector cooperative programs, or provide a clear and supportable explanation of any differences. AFI is specifically seeking structures that minimize ambiguity and administrative friction, including clearly stated policies for setup charges, imprint methods and run charges, proofing, freight, rush orders, change orders, cancellations, and returns (particularly for customized items).</w:t>
      </w:r>
    </w:p>
    <w:p w14:paraId="20F20473" w14:textId="77777777" w:rsidR="006F45A8" w:rsidRPr="006F45A8" w:rsidRDefault="006F45A8" w:rsidP="006F45A8">
      <w:pPr>
        <w:rPr>
          <w:rFonts w:eastAsia="Times New Roman" w:cs="Times New Roman"/>
          <w:kern w:val="0"/>
          <w14:ligatures w14:val="none"/>
        </w:rPr>
      </w:pPr>
      <w:r w:rsidRPr="006F45A8">
        <w:rPr>
          <w:rFonts w:eastAsia="Times New Roman" w:cs="Times New Roman"/>
          <w:kern w:val="0"/>
          <w14:ligatures w14:val="none"/>
        </w:rPr>
        <w:t>AFI’s objectives also emphasize ease of procurement and operational execution for PPAs. Proposals should show how contract pricing will be accessed and how orders will be placed efficiently through practical purchasing channels—such as assisted quoting, online ordering/webstores (where available), punchout or integration options (if offered), and standard invoicing that clearly reflects contract pricing and applicable discounts. Awarded Supplier(s) should demonstrate dependable fulfillment, effective communication of production timelines, and a customer support model that includes clear escalation for issues such as artwork approvals, proof disputes, delivery exceptions, backorders/substitutions, and quality concerns. AFI values programs that help agencies reduce administrative overhead through streamlined processes, responsive issue resolution, and consistent documentation.</w:t>
      </w:r>
    </w:p>
    <w:p w14:paraId="7FA1614D" w14:textId="77777777" w:rsidR="006F45A8" w:rsidRPr="006F45A8" w:rsidRDefault="006F45A8" w:rsidP="006F45A8">
      <w:pPr>
        <w:rPr>
          <w:rFonts w:eastAsia="Times New Roman" w:cs="Times New Roman"/>
          <w:kern w:val="0"/>
          <w14:ligatures w14:val="none"/>
        </w:rPr>
      </w:pPr>
      <w:r w:rsidRPr="006F45A8">
        <w:rPr>
          <w:rFonts w:eastAsia="Times New Roman" w:cs="Times New Roman"/>
          <w:kern w:val="0"/>
          <w14:ligatures w14:val="none"/>
        </w:rPr>
        <w:t>Finally, AFI intends to evaluate Supplier(s) on their ability to deliver value that supports successful outcomes—not only by offering product availability, but through the service capabilities that make promotional programs work in the real world. This includes, where offered: creative and artwork support, brand compliance and proofing controls, guidance on product selection tied to end use and audience, campaign kits and kitting/fulfillment services, warehousing and inventory programs, ship-to-many execution, and post-order reporting. AFI also values suppliers that provide practical quality assurance processes, supplier-of-record controls for repeat orders, and reporting that helps agencies manage spend, standardize commonly used items, and improve program consistency over time. These objectives are intended to ensure PPAs can procure promotional items efficiently, maintain brand integrity, meet delivery timelines, and achieve cost-effective results across both routine needs and high-visibility initiatives.</w:t>
      </w:r>
    </w:p>
    <w:p w14:paraId="7EB2C8E6" w14:textId="77777777" w:rsidR="00C4481C" w:rsidRDefault="00C4481C" w:rsidP="009226C3">
      <w:pPr>
        <w:jc w:val="center"/>
        <w:rPr>
          <w:b/>
          <w:bCs/>
        </w:rPr>
      </w:pPr>
    </w:p>
    <w:p w14:paraId="374DAEE1" w14:textId="0BC77A7D" w:rsidR="009226C3" w:rsidRPr="009226C3" w:rsidRDefault="009226C3" w:rsidP="009226C3">
      <w:pPr>
        <w:jc w:val="center"/>
        <w:rPr>
          <w:b/>
          <w:bCs/>
        </w:rPr>
      </w:pPr>
      <w:r w:rsidRPr="009226C3">
        <w:rPr>
          <w:b/>
          <w:bCs/>
        </w:rPr>
        <w:t>SECTION 1: PRODUCT OFFERING / PRICING STRUCTURE (TAB 2)</w:t>
      </w:r>
    </w:p>
    <w:p w14:paraId="3A3AC076" w14:textId="77777777" w:rsidR="009226C3" w:rsidRPr="009226C3" w:rsidRDefault="009226C3" w:rsidP="009226C3">
      <w:pPr>
        <w:spacing w:after="0"/>
      </w:pPr>
      <w:r w:rsidRPr="009226C3">
        <w:t>Provide:</w:t>
      </w:r>
    </w:p>
    <w:p w14:paraId="7AF636B8" w14:textId="77777777" w:rsidR="009226C3" w:rsidRPr="009226C3" w:rsidRDefault="009226C3" w:rsidP="009226C3">
      <w:pPr>
        <w:numPr>
          <w:ilvl w:val="0"/>
          <w:numId w:val="30"/>
        </w:numPr>
        <w:spacing w:after="0"/>
      </w:pPr>
      <w:r w:rsidRPr="009226C3">
        <w:t>Workstreams proposed and catalog breadth</w:t>
      </w:r>
    </w:p>
    <w:p w14:paraId="529E3877" w14:textId="77777777" w:rsidR="009226C3" w:rsidRPr="009226C3" w:rsidRDefault="009226C3" w:rsidP="009226C3">
      <w:pPr>
        <w:numPr>
          <w:ilvl w:val="0"/>
          <w:numId w:val="30"/>
        </w:numPr>
        <w:spacing w:after="0"/>
      </w:pPr>
      <w:r w:rsidRPr="009226C3">
        <w:t>Customization methods supported (screen print, embroidery, laser, dye-sub, etc.)</w:t>
      </w:r>
    </w:p>
    <w:p w14:paraId="1AE8FE61" w14:textId="77777777" w:rsidR="009226C3" w:rsidRPr="009226C3" w:rsidRDefault="009226C3" w:rsidP="009226C3">
      <w:pPr>
        <w:numPr>
          <w:ilvl w:val="0"/>
          <w:numId w:val="30"/>
        </w:numPr>
        <w:spacing w:after="0"/>
      </w:pPr>
      <w:r w:rsidRPr="009226C3">
        <w:t>Minimum order quantities and typical lead times</w:t>
      </w:r>
    </w:p>
    <w:p w14:paraId="77739E36" w14:textId="77777777" w:rsidR="009226C3" w:rsidRPr="009226C3" w:rsidRDefault="009226C3" w:rsidP="009226C3">
      <w:pPr>
        <w:numPr>
          <w:ilvl w:val="0"/>
          <w:numId w:val="30"/>
        </w:numPr>
        <w:spacing w:after="0"/>
      </w:pPr>
      <w:r w:rsidRPr="009226C3">
        <w:t>Pricing model details (discount off published price, category discounts, adders)</w:t>
      </w:r>
    </w:p>
    <w:p w14:paraId="298968B1" w14:textId="77777777" w:rsidR="009226C3" w:rsidRPr="009226C3" w:rsidRDefault="009226C3" w:rsidP="009226C3">
      <w:pPr>
        <w:numPr>
          <w:ilvl w:val="0"/>
          <w:numId w:val="30"/>
        </w:numPr>
        <w:spacing w:after="0"/>
      </w:pPr>
      <w:r w:rsidRPr="009226C3">
        <w:t>Market basket workbook completed</w:t>
      </w:r>
    </w:p>
    <w:p w14:paraId="17821782" w14:textId="77777777" w:rsidR="009226C3" w:rsidRPr="009226C3" w:rsidRDefault="009226C3" w:rsidP="009226C3">
      <w:pPr>
        <w:numPr>
          <w:ilvl w:val="0"/>
          <w:numId w:val="30"/>
        </w:numPr>
        <w:spacing w:after="0"/>
      </w:pPr>
      <w:r w:rsidRPr="009226C3">
        <w:t>Price parity approach and how maintained over time</w:t>
      </w:r>
    </w:p>
    <w:p w14:paraId="74CC9B75" w14:textId="77777777" w:rsidR="009226C3" w:rsidRPr="009226C3" w:rsidRDefault="009226C3" w:rsidP="009226C3">
      <w:pPr>
        <w:numPr>
          <w:ilvl w:val="0"/>
          <w:numId w:val="30"/>
        </w:numPr>
        <w:spacing w:after="0"/>
      </w:pPr>
      <w:r w:rsidRPr="009226C3">
        <w:t>How line extensions/new items are priced to remain aligned with contract pricing</w:t>
      </w:r>
    </w:p>
    <w:p w14:paraId="4A2F7B9D" w14:textId="77777777" w:rsidR="00C4481C" w:rsidRDefault="00C4481C" w:rsidP="009226C3">
      <w:pPr>
        <w:jc w:val="center"/>
        <w:rPr>
          <w:b/>
          <w:bCs/>
        </w:rPr>
      </w:pPr>
    </w:p>
    <w:p w14:paraId="6874D169" w14:textId="725F398B" w:rsidR="009226C3" w:rsidRPr="009226C3" w:rsidRDefault="009226C3" w:rsidP="009226C3">
      <w:pPr>
        <w:jc w:val="center"/>
        <w:rPr>
          <w:b/>
          <w:bCs/>
        </w:rPr>
      </w:pPr>
      <w:r w:rsidRPr="009226C3">
        <w:rPr>
          <w:b/>
          <w:bCs/>
        </w:rPr>
        <w:t>SECTION 2: PERFORMANCE CAPABILITIES (TAB 3)</w:t>
      </w:r>
    </w:p>
    <w:p w14:paraId="6492975D" w14:textId="77777777" w:rsidR="009226C3" w:rsidRPr="009226C3" w:rsidRDefault="009226C3" w:rsidP="009226C3">
      <w:pPr>
        <w:spacing w:after="0" w:line="240" w:lineRule="auto"/>
      </w:pPr>
      <w:r w:rsidRPr="009226C3">
        <w:t>Describe:</w:t>
      </w:r>
    </w:p>
    <w:p w14:paraId="66C5AC0A" w14:textId="77777777" w:rsidR="009226C3" w:rsidRPr="009226C3" w:rsidRDefault="009226C3" w:rsidP="009226C3">
      <w:pPr>
        <w:numPr>
          <w:ilvl w:val="0"/>
          <w:numId w:val="31"/>
        </w:numPr>
        <w:spacing w:after="0" w:line="240" w:lineRule="auto"/>
      </w:pPr>
      <w:r w:rsidRPr="009226C3">
        <w:t>Customer journey from onboarding to ordering to delivery</w:t>
      </w:r>
    </w:p>
    <w:p w14:paraId="4865F2FE" w14:textId="77777777" w:rsidR="009226C3" w:rsidRPr="009226C3" w:rsidRDefault="009226C3" w:rsidP="009226C3">
      <w:pPr>
        <w:numPr>
          <w:ilvl w:val="0"/>
          <w:numId w:val="31"/>
        </w:numPr>
        <w:spacing w:after="0" w:line="240" w:lineRule="auto"/>
      </w:pPr>
      <w:r w:rsidRPr="009226C3">
        <w:t>Ordering channels and portal features (contract pricing visibility, order history, invoice access)</w:t>
      </w:r>
    </w:p>
    <w:p w14:paraId="0A27E1AE" w14:textId="77777777" w:rsidR="009226C3" w:rsidRPr="009226C3" w:rsidRDefault="009226C3" w:rsidP="009226C3">
      <w:pPr>
        <w:numPr>
          <w:ilvl w:val="0"/>
          <w:numId w:val="31"/>
        </w:numPr>
        <w:spacing w:after="0" w:line="240" w:lineRule="auto"/>
      </w:pPr>
      <w:r w:rsidRPr="009226C3">
        <w:t>Ship-to-many and fulfillment capabilities; kitting and warehousing (if offered)</w:t>
      </w:r>
    </w:p>
    <w:p w14:paraId="370976CD" w14:textId="77777777" w:rsidR="009226C3" w:rsidRPr="009226C3" w:rsidRDefault="009226C3" w:rsidP="009226C3">
      <w:pPr>
        <w:numPr>
          <w:ilvl w:val="0"/>
          <w:numId w:val="31"/>
        </w:numPr>
        <w:spacing w:after="0" w:line="240" w:lineRule="auto"/>
      </w:pPr>
      <w:r w:rsidRPr="009226C3">
        <w:t>Proofing workflow and quality control</w:t>
      </w:r>
    </w:p>
    <w:p w14:paraId="011F5EDC" w14:textId="77777777" w:rsidR="009226C3" w:rsidRPr="009226C3" w:rsidRDefault="009226C3" w:rsidP="009226C3">
      <w:pPr>
        <w:numPr>
          <w:ilvl w:val="0"/>
          <w:numId w:val="31"/>
        </w:numPr>
        <w:spacing w:after="0" w:line="240" w:lineRule="auto"/>
      </w:pPr>
      <w:r w:rsidRPr="009226C3">
        <w:t>Backorder/substitution policy for time-sensitive events</w:t>
      </w:r>
    </w:p>
    <w:p w14:paraId="2B86BCDE" w14:textId="77777777" w:rsidR="009226C3" w:rsidRPr="009226C3" w:rsidRDefault="009226C3" w:rsidP="009226C3">
      <w:pPr>
        <w:numPr>
          <w:ilvl w:val="0"/>
          <w:numId w:val="31"/>
        </w:numPr>
        <w:spacing w:after="0" w:line="240" w:lineRule="auto"/>
      </w:pPr>
      <w:r w:rsidRPr="009226C3">
        <w:t>Return/cancellation/refund policies for customized goods</w:t>
      </w:r>
    </w:p>
    <w:p w14:paraId="6B086B29" w14:textId="77777777" w:rsidR="009226C3" w:rsidRPr="009226C3" w:rsidRDefault="009226C3" w:rsidP="009226C3">
      <w:pPr>
        <w:numPr>
          <w:ilvl w:val="0"/>
          <w:numId w:val="31"/>
        </w:numPr>
        <w:spacing w:after="0" w:line="240" w:lineRule="auto"/>
      </w:pPr>
      <w:r w:rsidRPr="009226C3">
        <w:t>Shipping policies and delivery performance commitments</w:t>
      </w:r>
    </w:p>
    <w:p w14:paraId="7E6E8E8A" w14:textId="77777777" w:rsidR="00C4481C" w:rsidRDefault="00C4481C" w:rsidP="009226C3">
      <w:pPr>
        <w:jc w:val="center"/>
        <w:rPr>
          <w:b/>
          <w:bCs/>
        </w:rPr>
      </w:pPr>
    </w:p>
    <w:p w14:paraId="3D03F96C" w14:textId="54F96398" w:rsidR="009226C3" w:rsidRPr="009226C3" w:rsidRDefault="009226C3" w:rsidP="009226C3">
      <w:pPr>
        <w:jc w:val="center"/>
        <w:rPr>
          <w:b/>
          <w:bCs/>
        </w:rPr>
      </w:pPr>
      <w:r w:rsidRPr="009226C3">
        <w:rPr>
          <w:b/>
          <w:bCs/>
        </w:rPr>
        <w:t>SECTION 3: QUALIFICATIONS AND EXPERIENCE (TAB 4)</w:t>
      </w:r>
    </w:p>
    <w:p w14:paraId="5C84674B" w14:textId="77777777" w:rsidR="009226C3" w:rsidRPr="009226C3" w:rsidRDefault="009226C3" w:rsidP="009226C3">
      <w:pPr>
        <w:spacing w:after="0"/>
      </w:pPr>
      <w:r w:rsidRPr="009226C3">
        <w:t>Include:</w:t>
      </w:r>
    </w:p>
    <w:p w14:paraId="5E7B97E3" w14:textId="77777777" w:rsidR="009226C3" w:rsidRPr="009226C3" w:rsidRDefault="009226C3" w:rsidP="009226C3">
      <w:pPr>
        <w:numPr>
          <w:ilvl w:val="0"/>
          <w:numId w:val="32"/>
        </w:numPr>
        <w:spacing w:after="0"/>
      </w:pPr>
      <w:r w:rsidRPr="009226C3">
        <w:t>Company profile, years in business, locations, and service footprint</w:t>
      </w:r>
    </w:p>
    <w:p w14:paraId="467ED208" w14:textId="77777777" w:rsidR="009226C3" w:rsidRPr="009226C3" w:rsidRDefault="009226C3" w:rsidP="009226C3">
      <w:pPr>
        <w:numPr>
          <w:ilvl w:val="0"/>
          <w:numId w:val="32"/>
        </w:numPr>
        <w:spacing w:after="0"/>
      </w:pPr>
      <w:r w:rsidRPr="009226C3">
        <w:t>Public sector/cooperative experience</w:t>
      </w:r>
    </w:p>
    <w:p w14:paraId="0A4C4C55" w14:textId="77777777" w:rsidR="009226C3" w:rsidRPr="009226C3" w:rsidRDefault="009226C3" w:rsidP="009226C3">
      <w:pPr>
        <w:numPr>
          <w:ilvl w:val="0"/>
          <w:numId w:val="32"/>
        </w:numPr>
        <w:spacing w:after="0"/>
      </w:pPr>
      <w:r w:rsidRPr="009226C3">
        <w:t>Key personnel and support model</w:t>
      </w:r>
    </w:p>
    <w:p w14:paraId="0CAE28BC" w14:textId="77777777" w:rsidR="00850EC1" w:rsidRDefault="009226C3" w:rsidP="00B07B59">
      <w:pPr>
        <w:numPr>
          <w:ilvl w:val="0"/>
          <w:numId w:val="32"/>
        </w:numPr>
        <w:spacing w:after="0"/>
      </w:pPr>
      <w:r w:rsidRPr="009226C3">
        <w:t>Three (3) public sector references</w:t>
      </w:r>
      <w:r w:rsidR="00850EC1">
        <w:t>,</w:t>
      </w:r>
      <w:r w:rsidR="00850EC1" w:rsidRPr="00850EC1">
        <w:rPr>
          <w:color w:val="000000"/>
        </w:rPr>
        <w:t xml:space="preserve"> </w:t>
      </w:r>
      <w:r w:rsidR="00850EC1" w:rsidRPr="00850EC1">
        <w:t>In addition to your 3 references, AFI will also research your performance ratings on a third-party platform,  Procurated  (</w:t>
      </w:r>
      <w:hyperlink r:id="rId14" w:history="1">
        <w:r w:rsidR="00850EC1" w:rsidRPr="00850EC1">
          <w:rPr>
            <w:rStyle w:val="Hyperlink"/>
          </w:rPr>
          <w:t>https://home.procurated.com/</w:t>
        </w:r>
      </w:hyperlink>
      <w:r w:rsidR="00850EC1" w:rsidRPr="00850EC1">
        <w:t>), that collects public sector reviews of suppliers.  Your score will be considered in addition to the qualitative feedback provided by your references.  If you are not yet listed on Procurated, we strongly encourage you to register on their site and to ask your past public sector customers to write reviews of their experiences in working with you</w:t>
      </w:r>
      <w:r w:rsidR="00850EC1">
        <w:t>.</w:t>
      </w:r>
    </w:p>
    <w:p w14:paraId="5B152D09" w14:textId="023D81EE" w:rsidR="009226C3" w:rsidRPr="009226C3" w:rsidRDefault="009226C3" w:rsidP="00B07B59">
      <w:pPr>
        <w:numPr>
          <w:ilvl w:val="0"/>
          <w:numId w:val="32"/>
        </w:numPr>
        <w:spacing w:after="0"/>
      </w:pPr>
      <w:r w:rsidRPr="009226C3">
        <w:t>Any diversity certifications (optional)</w:t>
      </w:r>
    </w:p>
    <w:p w14:paraId="4EF981E7" w14:textId="77777777" w:rsidR="00C4481C" w:rsidRDefault="00C4481C" w:rsidP="009226C3">
      <w:pPr>
        <w:jc w:val="center"/>
        <w:rPr>
          <w:b/>
          <w:bCs/>
        </w:rPr>
      </w:pPr>
    </w:p>
    <w:p w14:paraId="566D9925" w14:textId="6CC4A4F7" w:rsidR="009226C3" w:rsidRPr="009226C3" w:rsidRDefault="009226C3" w:rsidP="009226C3">
      <w:pPr>
        <w:jc w:val="center"/>
        <w:rPr>
          <w:b/>
          <w:bCs/>
        </w:rPr>
      </w:pPr>
      <w:r w:rsidRPr="009226C3">
        <w:rPr>
          <w:b/>
          <w:bCs/>
        </w:rPr>
        <w:t>SECTION 4: VALUE-ADDED SERVICES (TAB 5)</w:t>
      </w:r>
    </w:p>
    <w:p w14:paraId="45990957" w14:textId="77777777" w:rsidR="009226C3" w:rsidRPr="009226C3" w:rsidRDefault="009226C3" w:rsidP="009226C3">
      <w:pPr>
        <w:spacing w:after="0"/>
      </w:pPr>
      <w:r w:rsidRPr="009226C3">
        <w:t>Examples:</w:t>
      </w:r>
    </w:p>
    <w:p w14:paraId="1B0833D6" w14:textId="77777777" w:rsidR="009226C3" w:rsidRPr="009226C3" w:rsidRDefault="009226C3" w:rsidP="009226C3">
      <w:pPr>
        <w:numPr>
          <w:ilvl w:val="0"/>
          <w:numId w:val="33"/>
        </w:numPr>
        <w:spacing w:after="0"/>
      </w:pPr>
      <w:r w:rsidRPr="009226C3">
        <w:t>Brand compliance services, template libraries</w:t>
      </w:r>
    </w:p>
    <w:p w14:paraId="24B95B6E" w14:textId="77777777" w:rsidR="009226C3" w:rsidRPr="009226C3" w:rsidRDefault="009226C3" w:rsidP="009226C3">
      <w:pPr>
        <w:numPr>
          <w:ilvl w:val="0"/>
          <w:numId w:val="33"/>
        </w:numPr>
        <w:spacing w:after="0"/>
      </w:pPr>
      <w:r w:rsidRPr="009226C3">
        <w:t>Campaign kits and program management</w:t>
      </w:r>
    </w:p>
    <w:p w14:paraId="75F557C2" w14:textId="77777777" w:rsidR="009226C3" w:rsidRPr="009226C3" w:rsidRDefault="009226C3" w:rsidP="009226C3">
      <w:pPr>
        <w:numPr>
          <w:ilvl w:val="0"/>
          <w:numId w:val="33"/>
        </w:numPr>
        <w:spacing w:after="0"/>
      </w:pPr>
      <w:r w:rsidRPr="009226C3">
        <w:lastRenderedPageBreak/>
        <w:t>Sustainability options (recycled materials, eco lines, packaging reduction)</w:t>
      </w:r>
    </w:p>
    <w:p w14:paraId="6034B4A5" w14:textId="77777777" w:rsidR="009226C3" w:rsidRPr="009226C3" w:rsidRDefault="009226C3" w:rsidP="009226C3">
      <w:pPr>
        <w:numPr>
          <w:ilvl w:val="0"/>
          <w:numId w:val="33"/>
        </w:numPr>
        <w:spacing w:after="0"/>
      </w:pPr>
      <w:r w:rsidRPr="009226C3">
        <w:t>Reporting dashboards and spend analytics</w:t>
      </w:r>
    </w:p>
    <w:p w14:paraId="610311DB" w14:textId="77777777" w:rsidR="009226C3" w:rsidRPr="009226C3" w:rsidRDefault="009226C3" w:rsidP="009226C3">
      <w:pPr>
        <w:numPr>
          <w:ilvl w:val="0"/>
          <w:numId w:val="33"/>
        </w:numPr>
        <w:spacing w:after="0"/>
      </w:pPr>
      <w:r w:rsidRPr="009226C3">
        <w:t>On-site/event support (if offered)</w:t>
      </w:r>
    </w:p>
    <w:p w14:paraId="053F8B66" w14:textId="77777777" w:rsidR="00C4481C" w:rsidRDefault="00C4481C" w:rsidP="003A4A95">
      <w:pPr>
        <w:jc w:val="center"/>
        <w:rPr>
          <w:b/>
          <w:bCs/>
        </w:rPr>
      </w:pPr>
    </w:p>
    <w:p w14:paraId="00B965F4" w14:textId="765DBD99" w:rsidR="003A4A95" w:rsidRPr="003A4A95" w:rsidRDefault="003A4A95" w:rsidP="003A4A95">
      <w:pPr>
        <w:jc w:val="center"/>
        <w:rPr>
          <w:b/>
          <w:bCs/>
        </w:rPr>
      </w:pPr>
      <w:r w:rsidRPr="003A4A95">
        <w:rPr>
          <w:b/>
          <w:bCs/>
        </w:rPr>
        <w:t>COMPLIANCE &amp; RISK (PROMO-SPECIFIC)</w:t>
      </w:r>
    </w:p>
    <w:p w14:paraId="18726E9A" w14:textId="77777777" w:rsidR="003A4A95" w:rsidRPr="003A4A95" w:rsidRDefault="003A4A95" w:rsidP="003A4A95">
      <w:pPr>
        <w:spacing w:after="0" w:line="240" w:lineRule="auto"/>
      </w:pPr>
      <w:r w:rsidRPr="003A4A95">
        <w:t>Offerors must describe how they ensure:</w:t>
      </w:r>
    </w:p>
    <w:p w14:paraId="7909B660" w14:textId="77777777" w:rsidR="003A4A95" w:rsidRPr="003A4A95" w:rsidRDefault="003A4A95" w:rsidP="003A4A95">
      <w:pPr>
        <w:spacing w:after="0" w:line="240" w:lineRule="auto"/>
      </w:pPr>
    </w:p>
    <w:p w14:paraId="010C20F4" w14:textId="11A63043" w:rsidR="003A4A95" w:rsidRPr="003A4A95" w:rsidRDefault="003A4A95" w:rsidP="00C4481C">
      <w:pPr>
        <w:pStyle w:val="ListParagraph"/>
        <w:numPr>
          <w:ilvl w:val="1"/>
          <w:numId w:val="37"/>
        </w:numPr>
        <w:spacing w:after="0" w:line="240" w:lineRule="auto"/>
        <w:ind w:left="1800"/>
      </w:pPr>
      <w:r w:rsidRPr="003A4A95">
        <w:t>Product safety compliance where applicable (e.g., items intended for children, consumer product safety requirements)</w:t>
      </w:r>
    </w:p>
    <w:p w14:paraId="4958DBA6" w14:textId="77777777" w:rsidR="003A4A95" w:rsidRPr="003A4A95" w:rsidRDefault="003A4A95" w:rsidP="00C4481C">
      <w:pPr>
        <w:pStyle w:val="ListParagraph"/>
        <w:numPr>
          <w:ilvl w:val="1"/>
          <w:numId w:val="37"/>
        </w:numPr>
        <w:spacing w:after="0" w:line="240" w:lineRule="auto"/>
        <w:ind w:left="1800"/>
      </w:pPr>
      <w:r w:rsidRPr="003A4A95">
        <w:t>Clear disclosure of country of origin upon request</w:t>
      </w:r>
    </w:p>
    <w:p w14:paraId="28571C40" w14:textId="77777777" w:rsidR="003A4A95" w:rsidRPr="003A4A95" w:rsidRDefault="003A4A95" w:rsidP="00C4481C">
      <w:pPr>
        <w:pStyle w:val="ListParagraph"/>
        <w:numPr>
          <w:ilvl w:val="1"/>
          <w:numId w:val="37"/>
        </w:numPr>
        <w:spacing w:after="0" w:line="240" w:lineRule="auto"/>
        <w:ind w:left="1800"/>
      </w:pPr>
      <w:r w:rsidRPr="003A4A95">
        <w:t>Data privacy controls for ship-to-many address lists and portal users</w:t>
      </w:r>
    </w:p>
    <w:p w14:paraId="542B3774" w14:textId="2387B5A3" w:rsidR="00B4115B" w:rsidRPr="003A4A95" w:rsidRDefault="003A4A95" w:rsidP="00C4481C">
      <w:pPr>
        <w:pStyle w:val="ListParagraph"/>
        <w:numPr>
          <w:ilvl w:val="1"/>
          <w:numId w:val="37"/>
        </w:numPr>
        <w:spacing w:after="0" w:line="240" w:lineRule="auto"/>
        <w:ind w:left="1800"/>
      </w:pPr>
      <w:r w:rsidRPr="003A4A95">
        <w:t>Proof approval controls to prevent brand/typo errors</w:t>
      </w:r>
    </w:p>
    <w:p w14:paraId="776AD902" w14:textId="77777777" w:rsidR="00B4115B" w:rsidRDefault="00B4115B" w:rsidP="007401DE">
      <w:pPr>
        <w:rPr>
          <w:b/>
          <w:bCs/>
        </w:rPr>
      </w:pPr>
    </w:p>
    <w:p w14:paraId="6111B194" w14:textId="18FB2FF0" w:rsidR="007401DE" w:rsidRPr="00783387" w:rsidRDefault="00C40935" w:rsidP="007401DE">
      <w:pPr>
        <w:rPr>
          <w:b/>
          <w:bCs/>
        </w:rPr>
      </w:pPr>
      <w:r w:rsidRPr="00783387">
        <w:rPr>
          <w:b/>
          <w:bCs/>
        </w:rPr>
        <w:t>USE OF INFORMATION AND DOCUMENTS</w:t>
      </w:r>
    </w:p>
    <w:p w14:paraId="7ED6721F" w14:textId="77777777" w:rsidR="007401DE" w:rsidRPr="00783387" w:rsidRDefault="00BE2288" w:rsidP="007401DE">
      <w:r>
        <w:t>AFI</w:t>
      </w:r>
      <w:r w:rsidR="007401DE" w:rsidRPr="00783387">
        <w:t xml:space="preserve"> and its representatives, including officials, employees, and agents, reserve the right to copy and utilize the Offeror's proposal and accompanying documents for purposes related to analysis, evaluation, and contract award decisions. All proposals submitted will become the property of </w:t>
      </w:r>
      <w:r>
        <w:t>AFI</w:t>
      </w:r>
      <w:r w:rsidR="007401DE" w:rsidRPr="00783387">
        <w:t xml:space="preserve">. Following contract award, </w:t>
      </w:r>
      <w:r>
        <w:t>AFI</w:t>
      </w:r>
      <w:r w:rsidR="007401DE" w:rsidRPr="00783387">
        <w:t xml:space="preserve"> may be required to permit the inspection and copying of these documents and may use them in connection with any contracts that result from this solicitation. The Offeror is responsible for obtaining necessary authorizations for such use, ensuring compliance with trademark and copyright laws.</w:t>
      </w:r>
    </w:p>
    <w:p w14:paraId="03E51D08" w14:textId="77777777" w:rsidR="007401DE" w:rsidRPr="00783387" w:rsidRDefault="00C40935" w:rsidP="007401DE">
      <w:pPr>
        <w:rPr>
          <w:b/>
          <w:bCs/>
        </w:rPr>
      </w:pPr>
      <w:r w:rsidRPr="00783387">
        <w:rPr>
          <w:b/>
          <w:bCs/>
        </w:rPr>
        <w:t>SUBMISSION OF PROPRIETARY INFORMATION</w:t>
      </w:r>
    </w:p>
    <w:p w14:paraId="07976280" w14:textId="77777777" w:rsidR="007401DE" w:rsidRPr="00783387" w:rsidRDefault="007401DE" w:rsidP="007401DE">
      <w:r w:rsidRPr="00783387">
        <w:t>Trade secrets or proprietary information submitted as part of this procurement shall be exempt from public disclosure under the applicable state Freedom of Information Act. However, the Offeror must explicitly invoke these protections at the time of submission, clearly identifying the data or materials to be protected and stating the reason for such protection. Offerors should submit proprietary information on the Proprietary Information Form and clearly mark the relevant sections. The entire proposal may not be designated as proprietary, nor may proposed pricing be classified as such.</w:t>
      </w:r>
      <w:r w:rsidR="009048BD">
        <w:t xml:space="preserve"> This information must be redacted from the rest of the proposal and submitted via the Confidential Information upload section. </w:t>
      </w:r>
    </w:p>
    <w:p w14:paraId="55AA6A84" w14:textId="77777777" w:rsidR="007401DE" w:rsidRPr="00783387" w:rsidRDefault="00C40935" w:rsidP="007401DE">
      <w:pPr>
        <w:rPr>
          <w:b/>
          <w:bCs/>
        </w:rPr>
      </w:pPr>
      <w:r w:rsidRPr="00783387">
        <w:rPr>
          <w:b/>
          <w:bCs/>
        </w:rPr>
        <w:t>MANDATORY PROVISIONS</w:t>
      </w:r>
    </w:p>
    <w:p w14:paraId="05C535A1" w14:textId="77777777" w:rsidR="007401DE" w:rsidRPr="00783387" w:rsidRDefault="007401DE" w:rsidP="007401DE">
      <w:r w:rsidRPr="00783387">
        <w:t xml:space="preserve">This Request for Proposals includes mandatory provisions, which are identified </w:t>
      </w:r>
      <w:r w:rsidR="00A00B91" w:rsidRPr="00783387">
        <w:t>using</w:t>
      </w:r>
      <w:r w:rsidRPr="00783387">
        <w:t xml:space="preserve"> the words "shall" or "must," indicating specific obligations of the contractor.</w:t>
      </w:r>
    </w:p>
    <w:p w14:paraId="79A715A3" w14:textId="77777777" w:rsidR="007401DE" w:rsidRPr="00783387" w:rsidRDefault="00C40935" w:rsidP="007401DE">
      <w:pPr>
        <w:rPr>
          <w:b/>
          <w:bCs/>
        </w:rPr>
      </w:pPr>
      <w:r w:rsidRPr="00783387">
        <w:rPr>
          <w:b/>
          <w:bCs/>
        </w:rPr>
        <w:t>PROPOSAL FORMAT AND CONTENT</w:t>
      </w:r>
    </w:p>
    <w:p w14:paraId="19F5F83E" w14:textId="0D8D53DB" w:rsidR="007401DE" w:rsidRPr="00783387" w:rsidRDefault="007401DE" w:rsidP="007401DE">
      <w:r w:rsidRPr="00783387">
        <w:t xml:space="preserve">Proposals must address all elements of the Statement of Need and Evaluation Criteria, providing clear and concise responses. The proposal must be submitted electronically in </w:t>
      </w:r>
      <w:r w:rsidR="001F443C">
        <w:t>Bonfire</w:t>
      </w:r>
      <w:r w:rsidRPr="00783387">
        <w:t xml:space="preserve"> and Excel documents following the structured format outlined in the RFP. Offerors may bid on individual items and not necessarily the whole catalog. Failure to adhere to this format may result in a lower evaluation score or rejection as nonresponsive.</w:t>
      </w:r>
    </w:p>
    <w:p w14:paraId="0C4116E7" w14:textId="77777777" w:rsidR="00A268B5" w:rsidRDefault="00C40935" w:rsidP="007401DE">
      <w:pPr>
        <w:rPr>
          <w:b/>
          <w:bCs/>
        </w:rPr>
      </w:pPr>
      <w:r w:rsidRPr="00783387">
        <w:rPr>
          <w:b/>
          <w:bCs/>
        </w:rPr>
        <w:t>ORAL PRESENTATIONS, DISCUSSIONS, AND PRODUCT DEMONSTRATIONS</w:t>
      </w:r>
    </w:p>
    <w:p w14:paraId="38184E1F" w14:textId="77777777" w:rsidR="00B513FF" w:rsidRDefault="007401DE" w:rsidP="007401DE">
      <w:pPr>
        <w:rPr>
          <w:b/>
          <w:bCs/>
        </w:rPr>
      </w:pPr>
      <w:r w:rsidRPr="00783387">
        <w:lastRenderedPageBreak/>
        <w:t xml:space="preserve">Top-ranked Offerors may be invited for oral presentations or product demonstrations. </w:t>
      </w:r>
      <w:r w:rsidR="00BE2288">
        <w:t>AFI</w:t>
      </w:r>
      <w:r w:rsidRPr="00783387">
        <w:t xml:space="preserve"> will schedule these sessions as needed but is not obligated to conduct them. Offerors will not be reimbursed for presentation-related costs.</w:t>
      </w:r>
    </w:p>
    <w:p w14:paraId="1779C991" w14:textId="77777777" w:rsidR="007401DE" w:rsidRPr="00783387" w:rsidRDefault="00C40935" w:rsidP="007401DE">
      <w:pPr>
        <w:rPr>
          <w:b/>
          <w:bCs/>
        </w:rPr>
      </w:pPr>
      <w:r w:rsidRPr="00783387">
        <w:rPr>
          <w:b/>
          <w:bCs/>
        </w:rPr>
        <w:t>WITHDRAWAL OF PROPOSALS</w:t>
      </w:r>
    </w:p>
    <w:p w14:paraId="36366C09" w14:textId="77777777" w:rsidR="00A73D97" w:rsidRDefault="007401DE" w:rsidP="00E608A8">
      <w:pPr>
        <w:rPr>
          <w:b/>
          <w:sz w:val="22"/>
        </w:rPr>
      </w:pPr>
      <w:r w:rsidRPr="00783387">
        <w:t xml:space="preserve">A submitted proposal may only be withdrawn by a written request to the </w:t>
      </w:r>
      <w:r w:rsidR="00BE2288">
        <w:t>AFI</w:t>
      </w:r>
      <w:r w:rsidRPr="00783387">
        <w:t xml:space="preserve"> before the proposal opening. If </w:t>
      </w:r>
      <w:r w:rsidR="00BE2288">
        <w:t>AFI</w:t>
      </w:r>
      <w:r w:rsidRPr="00783387">
        <w:t xml:space="preserve"> fails to award or issue a notice of intent to award a contract within 120 days of the proposal due date, Offerors may request withdrawal.</w:t>
      </w:r>
    </w:p>
    <w:p w14:paraId="60DB5D20" w14:textId="77777777" w:rsidR="00BE41E3" w:rsidRPr="00F036C5" w:rsidRDefault="00026DE4">
      <w:pPr>
        <w:pStyle w:val="Heading1"/>
        <w:rPr>
          <w:rFonts w:asciiTheme="minorHAnsi" w:hAnsiTheme="minorHAnsi"/>
          <w:b/>
          <w:bCs/>
          <w:color w:val="auto"/>
          <w:sz w:val="24"/>
          <w:szCs w:val="24"/>
        </w:rPr>
      </w:pPr>
      <w:r w:rsidRPr="00F036C5">
        <w:rPr>
          <w:rFonts w:asciiTheme="minorHAnsi" w:hAnsiTheme="minorHAnsi"/>
          <w:b/>
          <w:bCs/>
          <w:color w:val="auto"/>
          <w:sz w:val="24"/>
          <w:szCs w:val="24"/>
        </w:rPr>
        <w:t>FEDERAL FUNDING COMPLIANCE AND EDGAR CERTIFICATIONS</w:t>
      </w:r>
    </w:p>
    <w:p w14:paraId="5A9075E1" w14:textId="77777777" w:rsidR="00BE41E3" w:rsidRDefault="00026DE4">
      <w:r>
        <w:t>This contract may be used by public agencies, including educational institutions, which are recipients of federal funds. As such, the awarded Supplier(s) must comply with applicable provisions of the Education Department General Administrative Regulations (EDGAR) and the Uniform Administrative Requirements, Cost Principles, and Audit Requirements for Federal Awards (2 CFR Part 200) when federal funds are used to make purchases under this agreement.</w:t>
      </w:r>
    </w:p>
    <w:p w14:paraId="73073019" w14:textId="77777777" w:rsidR="00BE41E3" w:rsidRDefault="00026DE4">
      <w:r>
        <w:t>Required EDGAR Certifications:</w:t>
      </w:r>
      <w:r>
        <w:br/>
        <w:t xml:space="preserve">Offerors must complete and submit the EDGAR Compliance and Certification Form (see Appendix </w:t>
      </w:r>
      <w:r w:rsidR="00A32555">
        <w:t>C</w:t>
      </w:r>
      <w:r>
        <w:t>) as part of their proposal. The certifications include, but are not limited to, the following:</w:t>
      </w:r>
      <w:r>
        <w:br/>
        <w:t>- Contract Work Hours and Safety Standards Act (40 U.S.C. 3701–3708)</w:t>
      </w:r>
      <w:r>
        <w:br/>
        <w:t>- Clean Air Act (42 U.S.C. 7401–7671q) and Federal Water Pollution Control Act (33 U.S.C. 1251–1387)</w:t>
      </w:r>
      <w:r>
        <w:br/>
        <w:t>- Debarment and Suspension (Executive Orders 12549 and 12689)</w:t>
      </w:r>
      <w:r>
        <w:br/>
        <w:t>- Byrd Anti-Lobbying Amendment (31 U.S.C. 1352)</w:t>
      </w:r>
      <w:r>
        <w:br/>
        <w:t>- Procurement of Recovered Materials (2 CFR 200.322)</w:t>
      </w:r>
    </w:p>
    <w:p w14:paraId="75CD167B" w14:textId="77777777" w:rsidR="00BE41E3" w:rsidRDefault="00026DE4">
      <w:r>
        <w:t>Equal Employment Opportunity:</w:t>
      </w:r>
      <w:r>
        <w:br/>
        <w:t>In accordance with Executive Order 11246, as amended by Executive Order 11375, and as supplemented by regulations at 41 CFR part 60, all contractors must agree not to discriminate against any employee or applicant for employment on the basis of race, color, religion, sex, or national origin.</w:t>
      </w:r>
    </w:p>
    <w:p w14:paraId="57E45FFF" w14:textId="77777777" w:rsidR="00BE41E3" w:rsidRDefault="00026DE4">
      <w:r>
        <w:t>Domestic Preference for Procurements (2 CFR 200.322):</w:t>
      </w:r>
      <w:r>
        <w:br/>
        <w:t>Where applicable, Offerors must provide a preference for the purchase, acquisition, or use of goods, products, or materials produced in the United States.</w:t>
      </w:r>
    </w:p>
    <w:p w14:paraId="6F43A874" w14:textId="77777777" w:rsidR="00BE41E3" w:rsidRDefault="00026DE4">
      <w:r>
        <w:t>Required Documentation:</w:t>
      </w:r>
      <w:r>
        <w:br/>
        <w:t>Suppliers must retain and make available for audit the following documentation:</w:t>
      </w:r>
      <w:r>
        <w:br/>
        <w:t>- All procurement records demonstrating compliance with competitive procurement procedures</w:t>
      </w:r>
      <w:r>
        <w:br/>
        <w:t>- Certifications and records as required by EDGAR</w:t>
      </w:r>
      <w:r>
        <w:br/>
        <w:t>- Documentation of compliance with cost principles and allowable use of federal funds</w:t>
      </w:r>
    </w:p>
    <w:p w14:paraId="11A25CC9" w14:textId="77777777" w:rsidR="00BE41E3" w:rsidRDefault="00026DE4">
      <w:r>
        <w:t>Flow Down Clause:</w:t>
      </w:r>
      <w:r>
        <w:br/>
        <w:t xml:space="preserve">Offerors must agree that all contracts, subcontracts, and purchase orders issued under this agreement will </w:t>
      </w:r>
      <w:r>
        <w:lastRenderedPageBreak/>
        <w:t>incorporate all applicable EDGAR and Uniform Guidance requirements to ensure continued compliance when federal funds are used.</w:t>
      </w:r>
    </w:p>
    <w:sectPr w:rsidR="00BE41E3" w:rsidSect="00D4520F">
      <w:footerReference w:type="default" r:id="rId15"/>
      <w:pgSz w:w="12240" w:h="15840"/>
      <w:pgMar w:top="640" w:right="460" w:bottom="1140" w:left="420" w:header="0" w:footer="8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B7DF" w14:textId="77777777" w:rsidR="005A4A0A" w:rsidRDefault="005A4A0A" w:rsidP="0014635B">
      <w:pPr>
        <w:spacing w:after="0" w:line="240" w:lineRule="auto"/>
      </w:pPr>
      <w:r>
        <w:separator/>
      </w:r>
    </w:p>
  </w:endnote>
  <w:endnote w:type="continuationSeparator" w:id="0">
    <w:p w14:paraId="594EA5B4" w14:textId="77777777" w:rsidR="005A4A0A" w:rsidRDefault="005A4A0A" w:rsidP="0014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B03C" w14:textId="70913297" w:rsidR="00F87701" w:rsidRPr="00756894" w:rsidRDefault="00000000" w:rsidP="00E04E70">
    <w:pPr>
      <w:pStyle w:val="Footer"/>
      <w:pBdr>
        <w:top w:val="single" w:sz="4" w:space="1" w:color="D9D9D9" w:themeColor="background1" w:themeShade="D9"/>
      </w:pBdr>
    </w:pPr>
    <w:sdt>
      <w:sdtPr>
        <w:id w:val="-28265971"/>
        <w:docPartObj>
          <w:docPartGallery w:val="Page Numbers (Bottom of Page)"/>
          <w:docPartUnique/>
        </w:docPartObj>
      </w:sdtPr>
      <w:sdtEndPr>
        <w:rPr>
          <w:color w:val="7F7F7F" w:themeColor="background1" w:themeShade="7F"/>
          <w:spacing w:val="60"/>
        </w:rPr>
      </w:sdtEndPr>
      <w:sdtContent>
        <w:r w:rsidR="00F87701" w:rsidRPr="00756894">
          <w:fldChar w:fldCharType="begin"/>
        </w:r>
        <w:r w:rsidR="00F87701" w:rsidRPr="00756894">
          <w:instrText xml:space="preserve"> PAGE   \* MERGEFORMAT </w:instrText>
        </w:r>
        <w:r w:rsidR="00F87701" w:rsidRPr="00756894">
          <w:fldChar w:fldCharType="separate"/>
        </w:r>
        <w:r w:rsidR="00F87701" w:rsidRPr="00756894">
          <w:rPr>
            <w:noProof/>
          </w:rPr>
          <w:t>2</w:t>
        </w:r>
        <w:r w:rsidR="00F87701" w:rsidRPr="00756894">
          <w:rPr>
            <w:noProof/>
          </w:rPr>
          <w:fldChar w:fldCharType="end"/>
        </w:r>
        <w:r w:rsidR="00F87701" w:rsidRPr="00756894">
          <w:t xml:space="preserve"> | </w:t>
        </w:r>
        <w:r w:rsidR="00F87701" w:rsidRPr="00756894">
          <w:rPr>
            <w:spacing w:val="60"/>
          </w:rPr>
          <w:t>Page</w:t>
        </w:r>
        <w:r w:rsidR="005F7831" w:rsidRPr="00756894">
          <w:rPr>
            <w:spacing w:val="60"/>
          </w:rPr>
          <w:t xml:space="preserve">     </w:t>
        </w:r>
      </w:sdtContent>
    </w:sdt>
    <w:r w:rsidR="00DE7BC9" w:rsidRPr="00DE7BC9">
      <w:rPr>
        <w:b/>
        <w:bCs/>
      </w:rPr>
      <w:t xml:space="preserve"> </w:t>
    </w:r>
    <w:r w:rsidR="00E04E70" w:rsidRPr="00E04E70">
      <w:rPr>
        <w:b/>
        <w:bCs/>
        <w:color w:val="7F7F7F" w:themeColor="background1" w:themeShade="7F"/>
        <w:spacing w:val="60"/>
        <w:sz w:val="16"/>
        <w:szCs w:val="16"/>
      </w:rPr>
      <w:t>RFP-202512</w:t>
    </w:r>
    <w:r w:rsidR="00B0186F">
      <w:rPr>
        <w:b/>
        <w:bCs/>
        <w:color w:val="7F7F7F" w:themeColor="background1" w:themeShade="7F"/>
        <w:spacing w:val="60"/>
        <w:sz w:val="16"/>
        <w:szCs w:val="16"/>
      </w:rPr>
      <w:t>1</w:t>
    </w:r>
    <w:r w:rsidR="00E04E70" w:rsidRPr="00E04E70">
      <w:rPr>
        <w:b/>
        <w:bCs/>
        <w:color w:val="7F7F7F" w:themeColor="background1" w:themeShade="7F"/>
        <w:spacing w:val="60"/>
        <w:sz w:val="16"/>
        <w:szCs w:val="16"/>
      </w:rPr>
      <w:t>, Promotional Items and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740A1" w14:textId="77777777" w:rsidR="005A4A0A" w:rsidRDefault="005A4A0A" w:rsidP="0014635B">
      <w:pPr>
        <w:spacing w:after="0" w:line="240" w:lineRule="auto"/>
      </w:pPr>
      <w:r>
        <w:separator/>
      </w:r>
    </w:p>
  </w:footnote>
  <w:footnote w:type="continuationSeparator" w:id="0">
    <w:p w14:paraId="3351A7B6" w14:textId="77777777" w:rsidR="005A4A0A" w:rsidRDefault="005A4A0A" w:rsidP="00146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FC97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3B56E3E"/>
    <w:multiLevelType w:val="multilevel"/>
    <w:tmpl w:val="08A4F7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62AC2"/>
    <w:multiLevelType w:val="multilevel"/>
    <w:tmpl w:val="0A88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E5E0A"/>
    <w:multiLevelType w:val="hybridMultilevel"/>
    <w:tmpl w:val="00F4D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D4E4D"/>
    <w:multiLevelType w:val="multilevel"/>
    <w:tmpl w:val="480C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B1AE8"/>
    <w:multiLevelType w:val="multilevel"/>
    <w:tmpl w:val="DDB4F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85452"/>
    <w:multiLevelType w:val="multilevel"/>
    <w:tmpl w:val="44E21346"/>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657913"/>
    <w:multiLevelType w:val="multilevel"/>
    <w:tmpl w:val="603C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D16923"/>
    <w:multiLevelType w:val="multilevel"/>
    <w:tmpl w:val="7428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3518D"/>
    <w:multiLevelType w:val="multilevel"/>
    <w:tmpl w:val="B9765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A640FD"/>
    <w:multiLevelType w:val="multilevel"/>
    <w:tmpl w:val="E3CA5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24FFB"/>
    <w:multiLevelType w:val="multilevel"/>
    <w:tmpl w:val="24C2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B56F3"/>
    <w:multiLevelType w:val="multilevel"/>
    <w:tmpl w:val="F3AA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913E4"/>
    <w:multiLevelType w:val="multilevel"/>
    <w:tmpl w:val="8A6C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E2794"/>
    <w:multiLevelType w:val="multilevel"/>
    <w:tmpl w:val="1F3E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E0353"/>
    <w:multiLevelType w:val="multilevel"/>
    <w:tmpl w:val="8BD8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8B6F0B"/>
    <w:multiLevelType w:val="multilevel"/>
    <w:tmpl w:val="9E24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2D110B"/>
    <w:multiLevelType w:val="multilevel"/>
    <w:tmpl w:val="24CC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F034F3"/>
    <w:multiLevelType w:val="multilevel"/>
    <w:tmpl w:val="23C2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B76BC8"/>
    <w:multiLevelType w:val="multilevel"/>
    <w:tmpl w:val="26CE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74633"/>
    <w:multiLevelType w:val="multilevel"/>
    <w:tmpl w:val="A372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017100"/>
    <w:multiLevelType w:val="hybridMultilevel"/>
    <w:tmpl w:val="B8AAF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62A2A"/>
    <w:multiLevelType w:val="multilevel"/>
    <w:tmpl w:val="7A50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7B58FD"/>
    <w:multiLevelType w:val="multilevel"/>
    <w:tmpl w:val="3F3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DC63FF"/>
    <w:multiLevelType w:val="multilevel"/>
    <w:tmpl w:val="D5EEB5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322A43"/>
    <w:multiLevelType w:val="multilevel"/>
    <w:tmpl w:val="283C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243C84"/>
    <w:multiLevelType w:val="multilevel"/>
    <w:tmpl w:val="95D8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AA0A42"/>
    <w:multiLevelType w:val="multilevel"/>
    <w:tmpl w:val="8F40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0E453E"/>
    <w:multiLevelType w:val="hybridMultilevel"/>
    <w:tmpl w:val="4F828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A37552"/>
    <w:multiLevelType w:val="hybridMultilevel"/>
    <w:tmpl w:val="2982B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971D3D"/>
    <w:multiLevelType w:val="multilevel"/>
    <w:tmpl w:val="ACA8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F61924"/>
    <w:multiLevelType w:val="multilevel"/>
    <w:tmpl w:val="6BAC0DA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2" w15:restartNumberingAfterBreak="0">
    <w:nsid w:val="69117B7D"/>
    <w:multiLevelType w:val="multilevel"/>
    <w:tmpl w:val="8AECF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5D26E0"/>
    <w:multiLevelType w:val="hybridMultilevel"/>
    <w:tmpl w:val="4364D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C11CB"/>
    <w:multiLevelType w:val="multilevel"/>
    <w:tmpl w:val="BDE8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D473BC"/>
    <w:multiLevelType w:val="hybridMultilevel"/>
    <w:tmpl w:val="7146F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7C2780"/>
    <w:multiLevelType w:val="multilevel"/>
    <w:tmpl w:val="393A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506EFD"/>
    <w:multiLevelType w:val="multilevel"/>
    <w:tmpl w:val="7F76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7592F"/>
    <w:multiLevelType w:val="multilevel"/>
    <w:tmpl w:val="5922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736310">
    <w:abstractNumId w:val="38"/>
  </w:num>
  <w:num w:numId="2" w16cid:durableId="1177574590">
    <w:abstractNumId w:val="30"/>
  </w:num>
  <w:num w:numId="3" w16cid:durableId="2022659813">
    <w:abstractNumId w:val="15"/>
  </w:num>
  <w:num w:numId="4" w16cid:durableId="868567513">
    <w:abstractNumId w:val="27"/>
  </w:num>
  <w:num w:numId="5" w16cid:durableId="635837938">
    <w:abstractNumId w:val="34"/>
  </w:num>
  <w:num w:numId="6" w16cid:durableId="2108231681">
    <w:abstractNumId w:val="4"/>
  </w:num>
  <w:num w:numId="7" w16cid:durableId="669060727">
    <w:abstractNumId w:val="19"/>
  </w:num>
  <w:num w:numId="8" w16cid:durableId="1555579479">
    <w:abstractNumId w:val="5"/>
  </w:num>
  <w:num w:numId="9" w16cid:durableId="636379600">
    <w:abstractNumId w:val="25"/>
  </w:num>
  <w:num w:numId="10" w16cid:durableId="2098750084">
    <w:abstractNumId w:val="12"/>
  </w:num>
  <w:num w:numId="11" w16cid:durableId="775248771">
    <w:abstractNumId w:val="10"/>
  </w:num>
  <w:num w:numId="12" w16cid:durableId="1868443062">
    <w:abstractNumId w:val="6"/>
  </w:num>
  <w:num w:numId="13" w16cid:durableId="865173278">
    <w:abstractNumId w:val="31"/>
  </w:num>
  <w:num w:numId="14" w16cid:durableId="1315259474">
    <w:abstractNumId w:val="0"/>
  </w:num>
  <w:num w:numId="15" w16cid:durableId="286856528">
    <w:abstractNumId w:val="1"/>
  </w:num>
  <w:num w:numId="16" w16cid:durableId="677537477">
    <w:abstractNumId w:val="24"/>
  </w:num>
  <w:num w:numId="17" w16cid:durableId="790706406">
    <w:abstractNumId w:val="32"/>
  </w:num>
  <w:num w:numId="18" w16cid:durableId="311374068">
    <w:abstractNumId w:val="11"/>
  </w:num>
  <w:num w:numId="19" w16cid:durableId="424425534">
    <w:abstractNumId w:val="8"/>
  </w:num>
  <w:num w:numId="20" w16cid:durableId="661006559">
    <w:abstractNumId w:val="17"/>
  </w:num>
  <w:num w:numId="21" w16cid:durableId="1290890517">
    <w:abstractNumId w:val="37"/>
  </w:num>
  <w:num w:numId="22" w16cid:durableId="1284848653">
    <w:abstractNumId w:val="16"/>
  </w:num>
  <w:num w:numId="23" w16cid:durableId="2115976443">
    <w:abstractNumId w:val="26"/>
  </w:num>
  <w:num w:numId="24" w16cid:durableId="237714243">
    <w:abstractNumId w:val="13"/>
  </w:num>
  <w:num w:numId="25" w16cid:durableId="631208984">
    <w:abstractNumId w:val="22"/>
  </w:num>
  <w:num w:numId="26" w16cid:durableId="1401249204">
    <w:abstractNumId w:val="2"/>
  </w:num>
  <w:num w:numId="27" w16cid:durableId="15425319">
    <w:abstractNumId w:val="7"/>
  </w:num>
  <w:num w:numId="28" w16cid:durableId="1709379903">
    <w:abstractNumId w:val="20"/>
  </w:num>
  <w:num w:numId="29" w16cid:durableId="2025087580">
    <w:abstractNumId w:val="21"/>
  </w:num>
  <w:num w:numId="30" w16cid:durableId="697237624">
    <w:abstractNumId w:val="23"/>
  </w:num>
  <w:num w:numId="31" w16cid:durableId="1361474728">
    <w:abstractNumId w:val="14"/>
  </w:num>
  <w:num w:numId="32" w16cid:durableId="1476021399">
    <w:abstractNumId w:val="18"/>
  </w:num>
  <w:num w:numId="33" w16cid:durableId="730227316">
    <w:abstractNumId w:val="36"/>
  </w:num>
  <w:num w:numId="34" w16cid:durableId="476386427">
    <w:abstractNumId w:val="35"/>
  </w:num>
  <w:num w:numId="35" w16cid:durableId="1589997500">
    <w:abstractNumId w:val="29"/>
  </w:num>
  <w:num w:numId="36" w16cid:durableId="201791072">
    <w:abstractNumId w:val="3"/>
  </w:num>
  <w:num w:numId="37" w16cid:durableId="675184504">
    <w:abstractNumId w:val="33"/>
  </w:num>
  <w:num w:numId="38" w16cid:durableId="575436205">
    <w:abstractNumId w:val="28"/>
  </w:num>
  <w:num w:numId="39" w16cid:durableId="132955364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DE"/>
    <w:rsid w:val="00005AA8"/>
    <w:rsid w:val="00007166"/>
    <w:rsid w:val="000106F0"/>
    <w:rsid w:val="00013064"/>
    <w:rsid w:val="00013F51"/>
    <w:rsid w:val="0001702A"/>
    <w:rsid w:val="00025961"/>
    <w:rsid w:val="00026DE4"/>
    <w:rsid w:val="00027AAC"/>
    <w:rsid w:val="00031D79"/>
    <w:rsid w:val="00033992"/>
    <w:rsid w:val="00033B3F"/>
    <w:rsid w:val="00047A81"/>
    <w:rsid w:val="00050477"/>
    <w:rsid w:val="00052014"/>
    <w:rsid w:val="00052906"/>
    <w:rsid w:val="00053F77"/>
    <w:rsid w:val="00054356"/>
    <w:rsid w:val="00062C46"/>
    <w:rsid w:val="00064BF5"/>
    <w:rsid w:val="00065188"/>
    <w:rsid w:val="00065AF5"/>
    <w:rsid w:val="00065F70"/>
    <w:rsid w:val="000748C2"/>
    <w:rsid w:val="00075079"/>
    <w:rsid w:val="00085AE1"/>
    <w:rsid w:val="00085B1D"/>
    <w:rsid w:val="0009189D"/>
    <w:rsid w:val="00093A84"/>
    <w:rsid w:val="00095952"/>
    <w:rsid w:val="00096BDE"/>
    <w:rsid w:val="000A60D3"/>
    <w:rsid w:val="000A74F8"/>
    <w:rsid w:val="000B0072"/>
    <w:rsid w:val="000B0B6C"/>
    <w:rsid w:val="000B2325"/>
    <w:rsid w:val="000C2CA5"/>
    <w:rsid w:val="000C3F64"/>
    <w:rsid w:val="000C5E80"/>
    <w:rsid w:val="000D26A2"/>
    <w:rsid w:val="000D6786"/>
    <w:rsid w:val="000D7C0D"/>
    <w:rsid w:val="000E2E7C"/>
    <w:rsid w:val="000E34C2"/>
    <w:rsid w:val="000E5EDE"/>
    <w:rsid w:val="000F3756"/>
    <w:rsid w:val="001103BE"/>
    <w:rsid w:val="0011460C"/>
    <w:rsid w:val="00117D76"/>
    <w:rsid w:val="0012271A"/>
    <w:rsid w:val="0012557B"/>
    <w:rsid w:val="001260C4"/>
    <w:rsid w:val="00126813"/>
    <w:rsid w:val="0013038F"/>
    <w:rsid w:val="00130F75"/>
    <w:rsid w:val="001335C3"/>
    <w:rsid w:val="00133A4D"/>
    <w:rsid w:val="00135B5F"/>
    <w:rsid w:val="00143F18"/>
    <w:rsid w:val="0014635B"/>
    <w:rsid w:val="00152888"/>
    <w:rsid w:val="00155F23"/>
    <w:rsid w:val="001617BC"/>
    <w:rsid w:val="001700D3"/>
    <w:rsid w:val="00170680"/>
    <w:rsid w:val="00171143"/>
    <w:rsid w:val="00171C03"/>
    <w:rsid w:val="001846B8"/>
    <w:rsid w:val="001A37DE"/>
    <w:rsid w:val="001A7129"/>
    <w:rsid w:val="001C6C93"/>
    <w:rsid w:val="001C72CB"/>
    <w:rsid w:val="001C72FF"/>
    <w:rsid w:val="001D3C39"/>
    <w:rsid w:val="001D4082"/>
    <w:rsid w:val="001D77E8"/>
    <w:rsid w:val="001D7A4B"/>
    <w:rsid w:val="001E021C"/>
    <w:rsid w:val="001E4599"/>
    <w:rsid w:val="001E46C6"/>
    <w:rsid w:val="001E6F41"/>
    <w:rsid w:val="001F0223"/>
    <w:rsid w:val="001F15F3"/>
    <w:rsid w:val="001F2C63"/>
    <w:rsid w:val="001F443C"/>
    <w:rsid w:val="001F642E"/>
    <w:rsid w:val="00200DFE"/>
    <w:rsid w:val="00201E5B"/>
    <w:rsid w:val="0020751A"/>
    <w:rsid w:val="002077FE"/>
    <w:rsid w:val="00212865"/>
    <w:rsid w:val="002145F5"/>
    <w:rsid w:val="002156DA"/>
    <w:rsid w:val="00225ADB"/>
    <w:rsid w:val="00225E48"/>
    <w:rsid w:val="002260F0"/>
    <w:rsid w:val="002268EF"/>
    <w:rsid w:val="00233E1C"/>
    <w:rsid w:val="0023495A"/>
    <w:rsid w:val="00237BF2"/>
    <w:rsid w:val="0024373D"/>
    <w:rsid w:val="0025102F"/>
    <w:rsid w:val="0025357F"/>
    <w:rsid w:val="00255DB3"/>
    <w:rsid w:val="0025645D"/>
    <w:rsid w:val="00264F1B"/>
    <w:rsid w:val="00265A02"/>
    <w:rsid w:val="0026639F"/>
    <w:rsid w:val="00273464"/>
    <w:rsid w:val="002756C5"/>
    <w:rsid w:val="002878A9"/>
    <w:rsid w:val="00292374"/>
    <w:rsid w:val="00294114"/>
    <w:rsid w:val="00295C70"/>
    <w:rsid w:val="002A5E94"/>
    <w:rsid w:val="002B112C"/>
    <w:rsid w:val="002B2886"/>
    <w:rsid w:val="002C42CA"/>
    <w:rsid w:val="002C5755"/>
    <w:rsid w:val="002C5C1C"/>
    <w:rsid w:val="002D41D8"/>
    <w:rsid w:val="002E0722"/>
    <w:rsid w:val="002E0CE6"/>
    <w:rsid w:val="002E5B2D"/>
    <w:rsid w:val="002E717D"/>
    <w:rsid w:val="002F037B"/>
    <w:rsid w:val="002F2EEF"/>
    <w:rsid w:val="002F44CE"/>
    <w:rsid w:val="002F5132"/>
    <w:rsid w:val="002F7220"/>
    <w:rsid w:val="00304A42"/>
    <w:rsid w:val="00306ADE"/>
    <w:rsid w:val="00312ECE"/>
    <w:rsid w:val="00312FB9"/>
    <w:rsid w:val="003175E7"/>
    <w:rsid w:val="0032719C"/>
    <w:rsid w:val="00337297"/>
    <w:rsid w:val="00343EE1"/>
    <w:rsid w:val="00343F5C"/>
    <w:rsid w:val="003446F4"/>
    <w:rsid w:val="0034579B"/>
    <w:rsid w:val="00352470"/>
    <w:rsid w:val="00354183"/>
    <w:rsid w:val="003546D8"/>
    <w:rsid w:val="00355F89"/>
    <w:rsid w:val="003609D6"/>
    <w:rsid w:val="00364776"/>
    <w:rsid w:val="00370A8F"/>
    <w:rsid w:val="003755D5"/>
    <w:rsid w:val="00391C69"/>
    <w:rsid w:val="00395C58"/>
    <w:rsid w:val="00396F70"/>
    <w:rsid w:val="003A19CD"/>
    <w:rsid w:val="003A2767"/>
    <w:rsid w:val="003A45CE"/>
    <w:rsid w:val="003A46B7"/>
    <w:rsid w:val="003A4A95"/>
    <w:rsid w:val="003A4DD5"/>
    <w:rsid w:val="003A7693"/>
    <w:rsid w:val="003B2B3B"/>
    <w:rsid w:val="003B3A57"/>
    <w:rsid w:val="003B66B9"/>
    <w:rsid w:val="003B6D2D"/>
    <w:rsid w:val="003B7A1E"/>
    <w:rsid w:val="003C3BAD"/>
    <w:rsid w:val="003C401D"/>
    <w:rsid w:val="003C4108"/>
    <w:rsid w:val="003C4951"/>
    <w:rsid w:val="003C654C"/>
    <w:rsid w:val="003D08B8"/>
    <w:rsid w:val="003D19E6"/>
    <w:rsid w:val="003D4079"/>
    <w:rsid w:val="003D43C3"/>
    <w:rsid w:val="003D6E19"/>
    <w:rsid w:val="003D6E36"/>
    <w:rsid w:val="003E4B89"/>
    <w:rsid w:val="003E56CB"/>
    <w:rsid w:val="003E6013"/>
    <w:rsid w:val="003E65EE"/>
    <w:rsid w:val="003F06DC"/>
    <w:rsid w:val="003F3029"/>
    <w:rsid w:val="003F50CB"/>
    <w:rsid w:val="003F6142"/>
    <w:rsid w:val="0040078A"/>
    <w:rsid w:val="0040078C"/>
    <w:rsid w:val="00401404"/>
    <w:rsid w:val="00407D51"/>
    <w:rsid w:val="004105E2"/>
    <w:rsid w:val="00411132"/>
    <w:rsid w:val="00412306"/>
    <w:rsid w:val="00414606"/>
    <w:rsid w:val="0042081B"/>
    <w:rsid w:val="00426B83"/>
    <w:rsid w:val="00433883"/>
    <w:rsid w:val="00452671"/>
    <w:rsid w:val="004605BB"/>
    <w:rsid w:val="00461062"/>
    <w:rsid w:val="00463643"/>
    <w:rsid w:val="004728AD"/>
    <w:rsid w:val="004774BC"/>
    <w:rsid w:val="00483CB2"/>
    <w:rsid w:val="00484A03"/>
    <w:rsid w:val="004862A3"/>
    <w:rsid w:val="00494DDC"/>
    <w:rsid w:val="004962EC"/>
    <w:rsid w:val="004B1101"/>
    <w:rsid w:val="004B2CCE"/>
    <w:rsid w:val="004B4075"/>
    <w:rsid w:val="004B663E"/>
    <w:rsid w:val="004C20E9"/>
    <w:rsid w:val="004C2A86"/>
    <w:rsid w:val="004C3CBE"/>
    <w:rsid w:val="004E0D35"/>
    <w:rsid w:val="004E1762"/>
    <w:rsid w:val="004F2E22"/>
    <w:rsid w:val="004F4E49"/>
    <w:rsid w:val="005039A3"/>
    <w:rsid w:val="00503CBC"/>
    <w:rsid w:val="00510EC5"/>
    <w:rsid w:val="00512A32"/>
    <w:rsid w:val="00513015"/>
    <w:rsid w:val="00526DA0"/>
    <w:rsid w:val="005300E7"/>
    <w:rsid w:val="00530C7C"/>
    <w:rsid w:val="00535C0B"/>
    <w:rsid w:val="00536E62"/>
    <w:rsid w:val="00540B02"/>
    <w:rsid w:val="00541764"/>
    <w:rsid w:val="00543C4D"/>
    <w:rsid w:val="0054566E"/>
    <w:rsid w:val="00552F2A"/>
    <w:rsid w:val="005556E6"/>
    <w:rsid w:val="00557DF6"/>
    <w:rsid w:val="00562FBA"/>
    <w:rsid w:val="00563BA9"/>
    <w:rsid w:val="0056433A"/>
    <w:rsid w:val="00565D9B"/>
    <w:rsid w:val="00571318"/>
    <w:rsid w:val="00571AC4"/>
    <w:rsid w:val="0057292D"/>
    <w:rsid w:val="00572957"/>
    <w:rsid w:val="00574A47"/>
    <w:rsid w:val="00580F30"/>
    <w:rsid w:val="00581226"/>
    <w:rsid w:val="0058443A"/>
    <w:rsid w:val="00587AB2"/>
    <w:rsid w:val="00587CB8"/>
    <w:rsid w:val="00590D30"/>
    <w:rsid w:val="00591168"/>
    <w:rsid w:val="005939E6"/>
    <w:rsid w:val="005A4A0A"/>
    <w:rsid w:val="005A5036"/>
    <w:rsid w:val="005C0720"/>
    <w:rsid w:val="005C15C9"/>
    <w:rsid w:val="005C7CF7"/>
    <w:rsid w:val="005D2679"/>
    <w:rsid w:val="005D3C92"/>
    <w:rsid w:val="005D3ECE"/>
    <w:rsid w:val="005D40B9"/>
    <w:rsid w:val="005D7D56"/>
    <w:rsid w:val="005E5158"/>
    <w:rsid w:val="005E77EE"/>
    <w:rsid w:val="005E7D64"/>
    <w:rsid w:val="005F7831"/>
    <w:rsid w:val="00601F6C"/>
    <w:rsid w:val="00601F83"/>
    <w:rsid w:val="00602524"/>
    <w:rsid w:val="006033C0"/>
    <w:rsid w:val="00605815"/>
    <w:rsid w:val="00605B4C"/>
    <w:rsid w:val="00610AF1"/>
    <w:rsid w:val="00611F6F"/>
    <w:rsid w:val="006122FF"/>
    <w:rsid w:val="006133F7"/>
    <w:rsid w:val="00626A84"/>
    <w:rsid w:val="00634606"/>
    <w:rsid w:val="0063531B"/>
    <w:rsid w:val="0063541A"/>
    <w:rsid w:val="00637CE6"/>
    <w:rsid w:val="006427F4"/>
    <w:rsid w:val="0064386D"/>
    <w:rsid w:val="00644A5D"/>
    <w:rsid w:val="0064677B"/>
    <w:rsid w:val="00647A4E"/>
    <w:rsid w:val="00653E3C"/>
    <w:rsid w:val="00653F15"/>
    <w:rsid w:val="006554F8"/>
    <w:rsid w:val="00657AEE"/>
    <w:rsid w:val="00664F02"/>
    <w:rsid w:val="0067079C"/>
    <w:rsid w:val="00676739"/>
    <w:rsid w:val="006938DF"/>
    <w:rsid w:val="00694C7B"/>
    <w:rsid w:val="00695D0F"/>
    <w:rsid w:val="006A2CBB"/>
    <w:rsid w:val="006A52E1"/>
    <w:rsid w:val="006B34C0"/>
    <w:rsid w:val="006B6DC6"/>
    <w:rsid w:val="006C32F9"/>
    <w:rsid w:val="006C7912"/>
    <w:rsid w:val="006D06B0"/>
    <w:rsid w:val="006D1716"/>
    <w:rsid w:val="006D197B"/>
    <w:rsid w:val="006D314F"/>
    <w:rsid w:val="006E3BB0"/>
    <w:rsid w:val="006E6A4A"/>
    <w:rsid w:val="006F1376"/>
    <w:rsid w:val="006F21A6"/>
    <w:rsid w:val="006F45A8"/>
    <w:rsid w:val="006F5A42"/>
    <w:rsid w:val="0070000C"/>
    <w:rsid w:val="007009C1"/>
    <w:rsid w:val="00701B9B"/>
    <w:rsid w:val="00705951"/>
    <w:rsid w:val="00705BC4"/>
    <w:rsid w:val="00705DFC"/>
    <w:rsid w:val="00710863"/>
    <w:rsid w:val="00722ED3"/>
    <w:rsid w:val="00723BCC"/>
    <w:rsid w:val="00724375"/>
    <w:rsid w:val="00726736"/>
    <w:rsid w:val="00727398"/>
    <w:rsid w:val="007315DB"/>
    <w:rsid w:val="00731BD2"/>
    <w:rsid w:val="007338FA"/>
    <w:rsid w:val="007344FD"/>
    <w:rsid w:val="007401DE"/>
    <w:rsid w:val="00740807"/>
    <w:rsid w:val="007420CE"/>
    <w:rsid w:val="00742366"/>
    <w:rsid w:val="00744422"/>
    <w:rsid w:val="00752C66"/>
    <w:rsid w:val="00755A5F"/>
    <w:rsid w:val="00756894"/>
    <w:rsid w:val="00761369"/>
    <w:rsid w:val="00761FFA"/>
    <w:rsid w:val="0076312C"/>
    <w:rsid w:val="0076336E"/>
    <w:rsid w:val="00775E17"/>
    <w:rsid w:val="00777FB3"/>
    <w:rsid w:val="00780BD0"/>
    <w:rsid w:val="00782D74"/>
    <w:rsid w:val="00782F2C"/>
    <w:rsid w:val="007854EE"/>
    <w:rsid w:val="00785FCB"/>
    <w:rsid w:val="00790361"/>
    <w:rsid w:val="007966A0"/>
    <w:rsid w:val="007B21C8"/>
    <w:rsid w:val="007B70D3"/>
    <w:rsid w:val="007B7962"/>
    <w:rsid w:val="007C04D6"/>
    <w:rsid w:val="007C7ED9"/>
    <w:rsid w:val="007D7813"/>
    <w:rsid w:val="007E2048"/>
    <w:rsid w:val="007E2D1D"/>
    <w:rsid w:val="007E40FE"/>
    <w:rsid w:val="007E4945"/>
    <w:rsid w:val="007E5463"/>
    <w:rsid w:val="007F539D"/>
    <w:rsid w:val="007F54BB"/>
    <w:rsid w:val="0080129B"/>
    <w:rsid w:val="0080461C"/>
    <w:rsid w:val="00804899"/>
    <w:rsid w:val="0081046B"/>
    <w:rsid w:val="00822A57"/>
    <w:rsid w:val="00823489"/>
    <w:rsid w:val="00824458"/>
    <w:rsid w:val="008258A3"/>
    <w:rsid w:val="0083330E"/>
    <w:rsid w:val="008353BE"/>
    <w:rsid w:val="0083740B"/>
    <w:rsid w:val="00841A93"/>
    <w:rsid w:val="00845222"/>
    <w:rsid w:val="008455DF"/>
    <w:rsid w:val="00850568"/>
    <w:rsid w:val="00850EC1"/>
    <w:rsid w:val="0085286B"/>
    <w:rsid w:val="00852C64"/>
    <w:rsid w:val="008566BE"/>
    <w:rsid w:val="0086641C"/>
    <w:rsid w:val="00867AB1"/>
    <w:rsid w:val="00872EFA"/>
    <w:rsid w:val="00874456"/>
    <w:rsid w:val="00877214"/>
    <w:rsid w:val="00880C8E"/>
    <w:rsid w:val="00884178"/>
    <w:rsid w:val="008909A8"/>
    <w:rsid w:val="00891ABB"/>
    <w:rsid w:val="0089574F"/>
    <w:rsid w:val="008A1F81"/>
    <w:rsid w:val="008A2589"/>
    <w:rsid w:val="008A2A7D"/>
    <w:rsid w:val="008A4445"/>
    <w:rsid w:val="008B4474"/>
    <w:rsid w:val="008B5BAE"/>
    <w:rsid w:val="008C0E59"/>
    <w:rsid w:val="008C4CC8"/>
    <w:rsid w:val="008D010A"/>
    <w:rsid w:val="008D0EDF"/>
    <w:rsid w:val="008D16D8"/>
    <w:rsid w:val="008E2069"/>
    <w:rsid w:val="008F247F"/>
    <w:rsid w:val="008F324A"/>
    <w:rsid w:val="00902A43"/>
    <w:rsid w:val="00902C9D"/>
    <w:rsid w:val="009048BD"/>
    <w:rsid w:val="00907D56"/>
    <w:rsid w:val="00917FA1"/>
    <w:rsid w:val="009226C3"/>
    <w:rsid w:val="00927475"/>
    <w:rsid w:val="00932D8F"/>
    <w:rsid w:val="00941662"/>
    <w:rsid w:val="00947ED1"/>
    <w:rsid w:val="00951A72"/>
    <w:rsid w:val="00956323"/>
    <w:rsid w:val="00956C93"/>
    <w:rsid w:val="009578F9"/>
    <w:rsid w:val="0096557B"/>
    <w:rsid w:val="00965D70"/>
    <w:rsid w:val="009676C9"/>
    <w:rsid w:val="00967E94"/>
    <w:rsid w:val="00972106"/>
    <w:rsid w:val="00972C85"/>
    <w:rsid w:val="00981BE8"/>
    <w:rsid w:val="00985B9F"/>
    <w:rsid w:val="00991C7E"/>
    <w:rsid w:val="00992C18"/>
    <w:rsid w:val="00992E61"/>
    <w:rsid w:val="009A154A"/>
    <w:rsid w:val="009A3024"/>
    <w:rsid w:val="009A3C40"/>
    <w:rsid w:val="009B7D66"/>
    <w:rsid w:val="009C1D0E"/>
    <w:rsid w:val="009C3473"/>
    <w:rsid w:val="009C7E23"/>
    <w:rsid w:val="009D073F"/>
    <w:rsid w:val="009D359C"/>
    <w:rsid w:val="009E3713"/>
    <w:rsid w:val="009E7275"/>
    <w:rsid w:val="009E7A51"/>
    <w:rsid w:val="009F2B51"/>
    <w:rsid w:val="009F3D7D"/>
    <w:rsid w:val="009F5BAE"/>
    <w:rsid w:val="00A00B91"/>
    <w:rsid w:val="00A0225B"/>
    <w:rsid w:val="00A02491"/>
    <w:rsid w:val="00A04F6F"/>
    <w:rsid w:val="00A0510E"/>
    <w:rsid w:val="00A068D6"/>
    <w:rsid w:val="00A103BF"/>
    <w:rsid w:val="00A12B46"/>
    <w:rsid w:val="00A13B78"/>
    <w:rsid w:val="00A152DB"/>
    <w:rsid w:val="00A2183D"/>
    <w:rsid w:val="00A22B37"/>
    <w:rsid w:val="00A23D80"/>
    <w:rsid w:val="00A26477"/>
    <w:rsid w:val="00A268B5"/>
    <w:rsid w:val="00A32555"/>
    <w:rsid w:val="00A35C0F"/>
    <w:rsid w:val="00A369FF"/>
    <w:rsid w:val="00A41D2E"/>
    <w:rsid w:val="00A4370B"/>
    <w:rsid w:val="00A44B01"/>
    <w:rsid w:val="00A464C5"/>
    <w:rsid w:val="00A5121A"/>
    <w:rsid w:val="00A51F05"/>
    <w:rsid w:val="00A53352"/>
    <w:rsid w:val="00A56366"/>
    <w:rsid w:val="00A66221"/>
    <w:rsid w:val="00A7083A"/>
    <w:rsid w:val="00A73D93"/>
    <w:rsid w:val="00A73D97"/>
    <w:rsid w:val="00A751DE"/>
    <w:rsid w:val="00A754A6"/>
    <w:rsid w:val="00A77AF0"/>
    <w:rsid w:val="00A83497"/>
    <w:rsid w:val="00A84307"/>
    <w:rsid w:val="00A8729E"/>
    <w:rsid w:val="00A91C52"/>
    <w:rsid w:val="00A92BEF"/>
    <w:rsid w:val="00AA3F2A"/>
    <w:rsid w:val="00AA74C9"/>
    <w:rsid w:val="00AA7AB9"/>
    <w:rsid w:val="00AB018F"/>
    <w:rsid w:val="00AB08EC"/>
    <w:rsid w:val="00AB0DDA"/>
    <w:rsid w:val="00AB50FB"/>
    <w:rsid w:val="00AC0FF6"/>
    <w:rsid w:val="00AC1433"/>
    <w:rsid w:val="00AC272A"/>
    <w:rsid w:val="00AC7E4E"/>
    <w:rsid w:val="00AD0138"/>
    <w:rsid w:val="00AD1966"/>
    <w:rsid w:val="00AE0E22"/>
    <w:rsid w:val="00AE32B9"/>
    <w:rsid w:val="00AE4EC2"/>
    <w:rsid w:val="00AF29CD"/>
    <w:rsid w:val="00AF2AF1"/>
    <w:rsid w:val="00AF3663"/>
    <w:rsid w:val="00AF58FC"/>
    <w:rsid w:val="00B00822"/>
    <w:rsid w:val="00B0186F"/>
    <w:rsid w:val="00B03B4F"/>
    <w:rsid w:val="00B10E4C"/>
    <w:rsid w:val="00B10FDD"/>
    <w:rsid w:val="00B1101A"/>
    <w:rsid w:val="00B13148"/>
    <w:rsid w:val="00B17EF7"/>
    <w:rsid w:val="00B25746"/>
    <w:rsid w:val="00B265ED"/>
    <w:rsid w:val="00B30388"/>
    <w:rsid w:val="00B329C0"/>
    <w:rsid w:val="00B33214"/>
    <w:rsid w:val="00B33913"/>
    <w:rsid w:val="00B36467"/>
    <w:rsid w:val="00B37F42"/>
    <w:rsid w:val="00B4115B"/>
    <w:rsid w:val="00B420B5"/>
    <w:rsid w:val="00B421BF"/>
    <w:rsid w:val="00B43A35"/>
    <w:rsid w:val="00B4660E"/>
    <w:rsid w:val="00B507F9"/>
    <w:rsid w:val="00B513FF"/>
    <w:rsid w:val="00B54157"/>
    <w:rsid w:val="00B62222"/>
    <w:rsid w:val="00B657DA"/>
    <w:rsid w:val="00B7289D"/>
    <w:rsid w:val="00B7328F"/>
    <w:rsid w:val="00B73A72"/>
    <w:rsid w:val="00B77186"/>
    <w:rsid w:val="00B77952"/>
    <w:rsid w:val="00B81A28"/>
    <w:rsid w:val="00B82266"/>
    <w:rsid w:val="00B8348A"/>
    <w:rsid w:val="00B840AB"/>
    <w:rsid w:val="00B877B5"/>
    <w:rsid w:val="00B9035B"/>
    <w:rsid w:val="00B93216"/>
    <w:rsid w:val="00B94418"/>
    <w:rsid w:val="00B948CF"/>
    <w:rsid w:val="00B95433"/>
    <w:rsid w:val="00BA2377"/>
    <w:rsid w:val="00BA6E88"/>
    <w:rsid w:val="00BB3094"/>
    <w:rsid w:val="00BB4542"/>
    <w:rsid w:val="00BB5AF1"/>
    <w:rsid w:val="00BC7B62"/>
    <w:rsid w:val="00BD0C12"/>
    <w:rsid w:val="00BD1A72"/>
    <w:rsid w:val="00BD3F3F"/>
    <w:rsid w:val="00BE1E9A"/>
    <w:rsid w:val="00BE2288"/>
    <w:rsid w:val="00BE2617"/>
    <w:rsid w:val="00BE2757"/>
    <w:rsid w:val="00BE37BC"/>
    <w:rsid w:val="00BE41E3"/>
    <w:rsid w:val="00BF0C04"/>
    <w:rsid w:val="00BF0EC5"/>
    <w:rsid w:val="00BF4F66"/>
    <w:rsid w:val="00BF5EC4"/>
    <w:rsid w:val="00C006B5"/>
    <w:rsid w:val="00C01866"/>
    <w:rsid w:val="00C04C91"/>
    <w:rsid w:val="00C11D7D"/>
    <w:rsid w:val="00C132B3"/>
    <w:rsid w:val="00C22D0C"/>
    <w:rsid w:val="00C26508"/>
    <w:rsid w:val="00C27AFF"/>
    <w:rsid w:val="00C35086"/>
    <w:rsid w:val="00C3583B"/>
    <w:rsid w:val="00C37012"/>
    <w:rsid w:val="00C40935"/>
    <w:rsid w:val="00C42105"/>
    <w:rsid w:val="00C42A5E"/>
    <w:rsid w:val="00C4481C"/>
    <w:rsid w:val="00C61841"/>
    <w:rsid w:val="00C64C32"/>
    <w:rsid w:val="00C66073"/>
    <w:rsid w:val="00C6769F"/>
    <w:rsid w:val="00C72A0F"/>
    <w:rsid w:val="00C7399D"/>
    <w:rsid w:val="00C77769"/>
    <w:rsid w:val="00C80F4D"/>
    <w:rsid w:val="00C85F90"/>
    <w:rsid w:val="00C86B86"/>
    <w:rsid w:val="00C922BB"/>
    <w:rsid w:val="00CA1783"/>
    <w:rsid w:val="00CA275F"/>
    <w:rsid w:val="00CA722A"/>
    <w:rsid w:val="00CB0C13"/>
    <w:rsid w:val="00CB2645"/>
    <w:rsid w:val="00CB31B4"/>
    <w:rsid w:val="00CB45B7"/>
    <w:rsid w:val="00CB72AB"/>
    <w:rsid w:val="00CC3D0E"/>
    <w:rsid w:val="00CC65F3"/>
    <w:rsid w:val="00CE0BA8"/>
    <w:rsid w:val="00CE1D48"/>
    <w:rsid w:val="00CF6AD2"/>
    <w:rsid w:val="00CF6DD9"/>
    <w:rsid w:val="00D10210"/>
    <w:rsid w:val="00D109FD"/>
    <w:rsid w:val="00D13190"/>
    <w:rsid w:val="00D14D54"/>
    <w:rsid w:val="00D15AFC"/>
    <w:rsid w:val="00D16D9F"/>
    <w:rsid w:val="00D2116F"/>
    <w:rsid w:val="00D22726"/>
    <w:rsid w:val="00D237AD"/>
    <w:rsid w:val="00D26FC5"/>
    <w:rsid w:val="00D31FDE"/>
    <w:rsid w:val="00D322DE"/>
    <w:rsid w:val="00D3267A"/>
    <w:rsid w:val="00D344E8"/>
    <w:rsid w:val="00D35EAB"/>
    <w:rsid w:val="00D40E86"/>
    <w:rsid w:val="00D42204"/>
    <w:rsid w:val="00D43503"/>
    <w:rsid w:val="00D4520F"/>
    <w:rsid w:val="00D45708"/>
    <w:rsid w:val="00D463A3"/>
    <w:rsid w:val="00D463B7"/>
    <w:rsid w:val="00D46847"/>
    <w:rsid w:val="00D4783E"/>
    <w:rsid w:val="00D57324"/>
    <w:rsid w:val="00D667AA"/>
    <w:rsid w:val="00D732BE"/>
    <w:rsid w:val="00D73F43"/>
    <w:rsid w:val="00D81341"/>
    <w:rsid w:val="00D817C9"/>
    <w:rsid w:val="00D830FD"/>
    <w:rsid w:val="00D844FE"/>
    <w:rsid w:val="00D85CA2"/>
    <w:rsid w:val="00D903DA"/>
    <w:rsid w:val="00D90422"/>
    <w:rsid w:val="00D9172D"/>
    <w:rsid w:val="00D92646"/>
    <w:rsid w:val="00D971E7"/>
    <w:rsid w:val="00D97BEA"/>
    <w:rsid w:val="00DA00FA"/>
    <w:rsid w:val="00DA0FEE"/>
    <w:rsid w:val="00DA6C9F"/>
    <w:rsid w:val="00DA7E4A"/>
    <w:rsid w:val="00DB0B74"/>
    <w:rsid w:val="00DB7914"/>
    <w:rsid w:val="00DC78C6"/>
    <w:rsid w:val="00DD32E6"/>
    <w:rsid w:val="00DD676A"/>
    <w:rsid w:val="00DE27D9"/>
    <w:rsid w:val="00DE47CB"/>
    <w:rsid w:val="00DE7BC9"/>
    <w:rsid w:val="00DF13BE"/>
    <w:rsid w:val="00DF3E14"/>
    <w:rsid w:val="00DF78B5"/>
    <w:rsid w:val="00E01512"/>
    <w:rsid w:val="00E040EA"/>
    <w:rsid w:val="00E040F1"/>
    <w:rsid w:val="00E04E70"/>
    <w:rsid w:val="00E117B6"/>
    <w:rsid w:val="00E15DAB"/>
    <w:rsid w:val="00E20BD7"/>
    <w:rsid w:val="00E20FEF"/>
    <w:rsid w:val="00E317DB"/>
    <w:rsid w:val="00E31CD3"/>
    <w:rsid w:val="00E32CAB"/>
    <w:rsid w:val="00E34B6B"/>
    <w:rsid w:val="00E4490E"/>
    <w:rsid w:val="00E51F9B"/>
    <w:rsid w:val="00E56963"/>
    <w:rsid w:val="00E608A8"/>
    <w:rsid w:val="00E60D2D"/>
    <w:rsid w:val="00E6415E"/>
    <w:rsid w:val="00E669A4"/>
    <w:rsid w:val="00E67376"/>
    <w:rsid w:val="00E7152B"/>
    <w:rsid w:val="00E72D4F"/>
    <w:rsid w:val="00E74DBC"/>
    <w:rsid w:val="00E75535"/>
    <w:rsid w:val="00E80221"/>
    <w:rsid w:val="00E85638"/>
    <w:rsid w:val="00E85E38"/>
    <w:rsid w:val="00E97513"/>
    <w:rsid w:val="00EA389A"/>
    <w:rsid w:val="00EB18D1"/>
    <w:rsid w:val="00EB1A2A"/>
    <w:rsid w:val="00EB1B1F"/>
    <w:rsid w:val="00EB4E10"/>
    <w:rsid w:val="00EC2603"/>
    <w:rsid w:val="00ED43DC"/>
    <w:rsid w:val="00ED53E6"/>
    <w:rsid w:val="00EE363B"/>
    <w:rsid w:val="00EF51EC"/>
    <w:rsid w:val="00F0040B"/>
    <w:rsid w:val="00F036C5"/>
    <w:rsid w:val="00F06728"/>
    <w:rsid w:val="00F1071B"/>
    <w:rsid w:val="00F1505A"/>
    <w:rsid w:val="00F1659E"/>
    <w:rsid w:val="00F17348"/>
    <w:rsid w:val="00F21884"/>
    <w:rsid w:val="00F24FC5"/>
    <w:rsid w:val="00F25777"/>
    <w:rsid w:val="00F2693B"/>
    <w:rsid w:val="00F27139"/>
    <w:rsid w:val="00F309E6"/>
    <w:rsid w:val="00F3142B"/>
    <w:rsid w:val="00F33D46"/>
    <w:rsid w:val="00F3588F"/>
    <w:rsid w:val="00F36984"/>
    <w:rsid w:val="00F41C07"/>
    <w:rsid w:val="00F421B8"/>
    <w:rsid w:val="00F47242"/>
    <w:rsid w:val="00F542D5"/>
    <w:rsid w:val="00F55323"/>
    <w:rsid w:val="00F56DE9"/>
    <w:rsid w:val="00F610EC"/>
    <w:rsid w:val="00F627CF"/>
    <w:rsid w:val="00F6435B"/>
    <w:rsid w:val="00F643E0"/>
    <w:rsid w:val="00F7175C"/>
    <w:rsid w:val="00F74D02"/>
    <w:rsid w:val="00F80B78"/>
    <w:rsid w:val="00F87701"/>
    <w:rsid w:val="00F917DA"/>
    <w:rsid w:val="00F9249D"/>
    <w:rsid w:val="00F954FA"/>
    <w:rsid w:val="00F96430"/>
    <w:rsid w:val="00F9712C"/>
    <w:rsid w:val="00FA04FA"/>
    <w:rsid w:val="00FA071B"/>
    <w:rsid w:val="00FA366F"/>
    <w:rsid w:val="00FA52D5"/>
    <w:rsid w:val="00FB40C6"/>
    <w:rsid w:val="00FB7901"/>
    <w:rsid w:val="00FC1E19"/>
    <w:rsid w:val="00FC1E29"/>
    <w:rsid w:val="00FC39BE"/>
    <w:rsid w:val="00FD4886"/>
    <w:rsid w:val="00FE6B98"/>
    <w:rsid w:val="00FF210A"/>
    <w:rsid w:val="00FF3089"/>
    <w:rsid w:val="00FF3AB2"/>
    <w:rsid w:val="00FF792B"/>
    <w:rsid w:val="065B132B"/>
    <w:rsid w:val="12E7DF01"/>
    <w:rsid w:val="21812037"/>
    <w:rsid w:val="29C28509"/>
    <w:rsid w:val="35241065"/>
    <w:rsid w:val="35F6891B"/>
    <w:rsid w:val="370FA9FA"/>
    <w:rsid w:val="39A90D9B"/>
    <w:rsid w:val="3D912266"/>
    <w:rsid w:val="48F91FAF"/>
    <w:rsid w:val="4F86C4AA"/>
    <w:rsid w:val="57C4BA97"/>
    <w:rsid w:val="57F9E383"/>
    <w:rsid w:val="5863C902"/>
    <w:rsid w:val="595F6429"/>
    <w:rsid w:val="5A053DE6"/>
    <w:rsid w:val="5E424D8B"/>
    <w:rsid w:val="60DE98F5"/>
    <w:rsid w:val="76A41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67114"/>
  <w15:chartTrackingRefBased/>
  <w15:docId w15:val="{AFD2F77F-6388-43A1-90B6-C3EAF8A4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0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0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40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40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40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0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0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40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40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40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1DE"/>
    <w:rPr>
      <w:rFonts w:eastAsiaTheme="majorEastAsia" w:cstheme="majorBidi"/>
      <w:color w:val="272727" w:themeColor="text1" w:themeTint="D8"/>
    </w:rPr>
  </w:style>
  <w:style w:type="paragraph" w:styleId="Title">
    <w:name w:val="Title"/>
    <w:basedOn w:val="Normal"/>
    <w:next w:val="Normal"/>
    <w:link w:val="TitleChar"/>
    <w:uiPriority w:val="10"/>
    <w:qFormat/>
    <w:rsid w:val="00740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1DE"/>
    <w:pPr>
      <w:spacing w:before="160"/>
      <w:jc w:val="center"/>
    </w:pPr>
    <w:rPr>
      <w:i/>
      <w:iCs/>
      <w:color w:val="404040" w:themeColor="text1" w:themeTint="BF"/>
    </w:rPr>
  </w:style>
  <w:style w:type="character" w:customStyle="1" w:styleId="QuoteChar">
    <w:name w:val="Quote Char"/>
    <w:basedOn w:val="DefaultParagraphFont"/>
    <w:link w:val="Quote"/>
    <w:uiPriority w:val="29"/>
    <w:rsid w:val="007401DE"/>
    <w:rPr>
      <w:i/>
      <w:iCs/>
      <w:color w:val="404040" w:themeColor="text1" w:themeTint="BF"/>
    </w:rPr>
  </w:style>
  <w:style w:type="paragraph" w:styleId="ListParagraph">
    <w:name w:val="List Paragraph"/>
    <w:basedOn w:val="Normal"/>
    <w:uiPriority w:val="34"/>
    <w:qFormat/>
    <w:rsid w:val="007401DE"/>
    <w:pPr>
      <w:ind w:left="720"/>
      <w:contextualSpacing/>
    </w:pPr>
  </w:style>
  <w:style w:type="character" w:styleId="IntenseEmphasis">
    <w:name w:val="Intense Emphasis"/>
    <w:basedOn w:val="DefaultParagraphFont"/>
    <w:uiPriority w:val="21"/>
    <w:qFormat/>
    <w:rsid w:val="007401DE"/>
    <w:rPr>
      <w:i/>
      <w:iCs/>
      <w:color w:val="0F4761" w:themeColor="accent1" w:themeShade="BF"/>
    </w:rPr>
  </w:style>
  <w:style w:type="paragraph" w:styleId="IntenseQuote">
    <w:name w:val="Intense Quote"/>
    <w:basedOn w:val="Normal"/>
    <w:next w:val="Normal"/>
    <w:link w:val="IntenseQuoteChar"/>
    <w:uiPriority w:val="30"/>
    <w:qFormat/>
    <w:rsid w:val="00740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1DE"/>
    <w:rPr>
      <w:i/>
      <w:iCs/>
      <w:color w:val="0F4761" w:themeColor="accent1" w:themeShade="BF"/>
    </w:rPr>
  </w:style>
  <w:style w:type="character" w:styleId="IntenseReference">
    <w:name w:val="Intense Reference"/>
    <w:basedOn w:val="DefaultParagraphFont"/>
    <w:uiPriority w:val="32"/>
    <w:qFormat/>
    <w:rsid w:val="007401DE"/>
    <w:rPr>
      <w:b/>
      <w:bCs/>
      <w:smallCaps/>
      <w:color w:val="0F4761" w:themeColor="accent1" w:themeShade="BF"/>
      <w:spacing w:val="5"/>
    </w:rPr>
  </w:style>
  <w:style w:type="paragraph" w:styleId="BodyText">
    <w:name w:val="Body Text"/>
    <w:basedOn w:val="Normal"/>
    <w:link w:val="BodyTextChar"/>
    <w:uiPriority w:val="1"/>
    <w:qFormat/>
    <w:rsid w:val="0014635B"/>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14635B"/>
    <w:rPr>
      <w:rFonts w:ascii="Arial" w:eastAsia="Arial" w:hAnsi="Arial" w:cs="Arial"/>
      <w:kern w:val="0"/>
      <w:sz w:val="22"/>
      <w:szCs w:val="22"/>
      <w14:ligatures w14:val="none"/>
    </w:rPr>
  </w:style>
  <w:style w:type="paragraph" w:customStyle="1" w:styleId="TableParagraph">
    <w:name w:val="Table Paragraph"/>
    <w:basedOn w:val="Normal"/>
    <w:uiPriority w:val="1"/>
    <w:qFormat/>
    <w:rsid w:val="0014635B"/>
    <w:pPr>
      <w:widowControl w:val="0"/>
      <w:autoSpaceDE w:val="0"/>
      <w:autoSpaceDN w:val="0"/>
      <w:spacing w:after="0" w:line="240" w:lineRule="auto"/>
    </w:pPr>
    <w:rPr>
      <w:rFonts w:ascii="Arial" w:eastAsia="Arial" w:hAnsi="Arial" w:cs="Arial"/>
      <w:kern w:val="0"/>
      <w:sz w:val="22"/>
      <w:szCs w:val="22"/>
      <w14:ligatures w14:val="none"/>
    </w:rPr>
  </w:style>
  <w:style w:type="paragraph" w:styleId="Header">
    <w:name w:val="header"/>
    <w:basedOn w:val="Normal"/>
    <w:link w:val="HeaderChar"/>
    <w:uiPriority w:val="99"/>
    <w:unhideWhenUsed/>
    <w:rsid w:val="00146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35B"/>
  </w:style>
  <w:style w:type="paragraph" w:styleId="Footer">
    <w:name w:val="footer"/>
    <w:basedOn w:val="Normal"/>
    <w:link w:val="FooterChar"/>
    <w:uiPriority w:val="99"/>
    <w:unhideWhenUsed/>
    <w:rsid w:val="00146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5B"/>
  </w:style>
  <w:style w:type="paragraph" w:styleId="NormalWeb">
    <w:name w:val="Normal (Web)"/>
    <w:basedOn w:val="Normal"/>
    <w:uiPriority w:val="99"/>
    <w:semiHidden/>
    <w:unhideWhenUsed/>
    <w:rsid w:val="00F1659E"/>
    <w:rPr>
      <w:rFonts w:ascii="Times New Roman" w:hAnsi="Times New Roman" w:cs="Times New Roman"/>
    </w:rPr>
  </w:style>
  <w:style w:type="character" w:styleId="Hyperlink">
    <w:name w:val="Hyperlink"/>
    <w:basedOn w:val="DefaultParagraphFont"/>
    <w:uiPriority w:val="99"/>
    <w:unhideWhenUsed/>
    <w:rsid w:val="00FB7901"/>
    <w:rPr>
      <w:color w:val="467886" w:themeColor="hyperlink"/>
      <w:u w:val="single"/>
    </w:rPr>
  </w:style>
  <w:style w:type="character" w:styleId="UnresolvedMention">
    <w:name w:val="Unresolved Mention"/>
    <w:basedOn w:val="DefaultParagraphFont"/>
    <w:uiPriority w:val="99"/>
    <w:semiHidden/>
    <w:unhideWhenUsed/>
    <w:rsid w:val="00FB7901"/>
    <w:rPr>
      <w:color w:val="605E5C"/>
      <w:shd w:val="clear" w:color="auto" w:fill="E1DFDD"/>
    </w:rPr>
  </w:style>
  <w:style w:type="table" w:styleId="TableGrid">
    <w:name w:val="Table Grid"/>
    <w:basedOn w:val="TableNormal"/>
    <w:uiPriority w:val="39"/>
    <w:rsid w:val="00A73D9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188"/>
    <w:pPr>
      <w:spacing w:after="0" w:line="240" w:lineRule="auto"/>
    </w:pPr>
  </w:style>
  <w:style w:type="character" w:styleId="CommentReference">
    <w:name w:val="annotation reference"/>
    <w:basedOn w:val="DefaultParagraphFont"/>
    <w:uiPriority w:val="99"/>
    <w:semiHidden/>
    <w:unhideWhenUsed/>
    <w:rsid w:val="00065188"/>
    <w:rPr>
      <w:sz w:val="16"/>
      <w:szCs w:val="16"/>
    </w:rPr>
  </w:style>
  <w:style w:type="paragraph" w:styleId="CommentText">
    <w:name w:val="annotation text"/>
    <w:basedOn w:val="Normal"/>
    <w:link w:val="CommentTextChar"/>
    <w:uiPriority w:val="99"/>
    <w:unhideWhenUsed/>
    <w:rsid w:val="00065188"/>
    <w:pPr>
      <w:spacing w:line="240" w:lineRule="auto"/>
    </w:pPr>
    <w:rPr>
      <w:sz w:val="20"/>
      <w:szCs w:val="20"/>
    </w:rPr>
  </w:style>
  <w:style w:type="character" w:customStyle="1" w:styleId="CommentTextChar">
    <w:name w:val="Comment Text Char"/>
    <w:basedOn w:val="DefaultParagraphFont"/>
    <w:link w:val="CommentText"/>
    <w:uiPriority w:val="99"/>
    <w:rsid w:val="00065188"/>
    <w:rPr>
      <w:sz w:val="20"/>
      <w:szCs w:val="20"/>
    </w:rPr>
  </w:style>
  <w:style w:type="paragraph" w:styleId="CommentSubject">
    <w:name w:val="annotation subject"/>
    <w:basedOn w:val="CommentText"/>
    <w:next w:val="CommentText"/>
    <w:link w:val="CommentSubjectChar"/>
    <w:uiPriority w:val="99"/>
    <w:semiHidden/>
    <w:unhideWhenUsed/>
    <w:rsid w:val="00065188"/>
    <w:rPr>
      <w:b/>
      <w:bCs/>
    </w:rPr>
  </w:style>
  <w:style w:type="character" w:customStyle="1" w:styleId="CommentSubjectChar">
    <w:name w:val="Comment Subject Char"/>
    <w:basedOn w:val="CommentTextChar"/>
    <w:link w:val="CommentSubject"/>
    <w:uiPriority w:val="99"/>
    <w:semiHidden/>
    <w:rsid w:val="00065188"/>
    <w:rPr>
      <w:b/>
      <w:bCs/>
      <w:sz w:val="20"/>
      <w:szCs w:val="20"/>
    </w:rPr>
  </w:style>
  <w:style w:type="character" w:styleId="Strong">
    <w:name w:val="Strong"/>
    <w:basedOn w:val="DefaultParagraphFont"/>
    <w:uiPriority w:val="22"/>
    <w:qFormat/>
    <w:rsid w:val="00AE0E22"/>
    <w:rPr>
      <w:b/>
      <w:bCs/>
    </w:rPr>
  </w:style>
  <w:style w:type="paragraph" w:styleId="ListBullet">
    <w:name w:val="List Bullet"/>
    <w:basedOn w:val="Normal"/>
    <w:uiPriority w:val="99"/>
    <w:semiHidden/>
    <w:unhideWhenUsed/>
    <w:rsid w:val="006E3BB0"/>
    <w:pPr>
      <w:spacing w:after="200" w:line="276" w:lineRule="auto"/>
      <w:contextualSpacing/>
    </w:pPr>
    <w:rPr>
      <w:rFonts w:eastAsiaTheme="minorEastAsia"/>
      <w:kern w:val="0"/>
      <w:sz w:val="22"/>
      <w:szCs w:val="22"/>
      <w14:ligatures w14:val="none"/>
    </w:rPr>
  </w:style>
  <w:style w:type="paragraph" w:styleId="ListBullet2">
    <w:name w:val="List Bullet 2"/>
    <w:basedOn w:val="Normal"/>
    <w:uiPriority w:val="99"/>
    <w:unhideWhenUsed/>
    <w:rsid w:val="006E3BB0"/>
    <w:pPr>
      <w:numPr>
        <w:numId w:val="14"/>
      </w:numPr>
      <w:spacing w:after="200" w:line="276" w:lineRule="auto"/>
      <w:contextualSpacing/>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7855">
      <w:bodyDiv w:val="1"/>
      <w:marLeft w:val="0"/>
      <w:marRight w:val="0"/>
      <w:marTop w:val="0"/>
      <w:marBottom w:val="0"/>
      <w:divBdr>
        <w:top w:val="none" w:sz="0" w:space="0" w:color="auto"/>
        <w:left w:val="none" w:sz="0" w:space="0" w:color="auto"/>
        <w:bottom w:val="none" w:sz="0" w:space="0" w:color="auto"/>
        <w:right w:val="none" w:sz="0" w:space="0" w:color="auto"/>
      </w:divBdr>
    </w:div>
    <w:div w:id="144712175">
      <w:bodyDiv w:val="1"/>
      <w:marLeft w:val="0"/>
      <w:marRight w:val="0"/>
      <w:marTop w:val="0"/>
      <w:marBottom w:val="0"/>
      <w:divBdr>
        <w:top w:val="none" w:sz="0" w:space="0" w:color="auto"/>
        <w:left w:val="none" w:sz="0" w:space="0" w:color="auto"/>
        <w:bottom w:val="none" w:sz="0" w:space="0" w:color="auto"/>
        <w:right w:val="none" w:sz="0" w:space="0" w:color="auto"/>
      </w:divBdr>
    </w:div>
    <w:div w:id="174728766">
      <w:bodyDiv w:val="1"/>
      <w:marLeft w:val="0"/>
      <w:marRight w:val="0"/>
      <w:marTop w:val="0"/>
      <w:marBottom w:val="0"/>
      <w:divBdr>
        <w:top w:val="none" w:sz="0" w:space="0" w:color="auto"/>
        <w:left w:val="none" w:sz="0" w:space="0" w:color="auto"/>
        <w:bottom w:val="none" w:sz="0" w:space="0" w:color="auto"/>
        <w:right w:val="none" w:sz="0" w:space="0" w:color="auto"/>
      </w:divBdr>
      <w:divsChild>
        <w:div w:id="1756633921">
          <w:marLeft w:val="0"/>
          <w:marRight w:val="0"/>
          <w:marTop w:val="0"/>
          <w:marBottom w:val="0"/>
          <w:divBdr>
            <w:top w:val="none" w:sz="0" w:space="0" w:color="auto"/>
            <w:left w:val="none" w:sz="0" w:space="0" w:color="auto"/>
            <w:bottom w:val="none" w:sz="0" w:space="0" w:color="auto"/>
            <w:right w:val="none" w:sz="0" w:space="0" w:color="auto"/>
          </w:divBdr>
        </w:div>
      </w:divsChild>
    </w:div>
    <w:div w:id="180441062">
      <w:bodyDiv w:val="1"/>
      <w:marLeft w:val="0"/>
      <w:marRight w:val="0"/>
      <w:marTop w:val="0"/>
      <w:marBottom w:val="0"/>
      <w:divBdr>
        <w:top w:val="none" w:sz="0" w:space="0" w:color="auto"/>
        <w:left w:val="none" w:sz="0" w:space="0" w:color="auto"/>
        <w:bottom w:val="none" w:sz="0" w:space="0" w:color="auto"/>
        <w:right w:val="none" w:sz="0" w:space="0" w:color="auto"/>
      </w:divBdr>
    </w:div>
    <w:div w:id="197285089">
      <w:bodyDiv w:val="1"/>
      <w:marLeft w:val="0"/>
      <w:marRight w:val="0"/>
      <w:marTop w:val="0"/>
      <w:marBottom w:val="0"/>
      <w:divBdr>
        <w:top w:val="none" w:sz="0" w:space="0" w:color="auto"/>
        <w:left w:val="none" w:sz="0" w:space="0" w:color="auto"/>
        <w:bottom w:val="none" w:sz="0" w:space="0" w:color="auto"/>
        <w:right w:val="none" w:sz="0" w:space="0" w:color="auto"/>
      </w:divBdr>
    </w:div>
    <w:div w:id="205988023">
      <w:bodyDiv w:val="1"/>
      <w:marLeft w:val="0"/>
      <w:marRight w:val="0"/>
      <w:marTop w:val="0"/>
      <w:marBottom w:val="0"/>
      <w:divBdr>
        <w:top w:val="none" w:sz="0" w:space="0" w:color="auto"/>
        <w:left w:val="none" w:sz="0" w:space="0" w:color="auto"/>
        <w:bottom w:val="none" w:sz="0" w:space="0" w:color="auto"/>
        <w:right w:val="none" w:sz="0" w:space="0" w:color="auto"/>
      </w:divBdr>
    </w:div>
    <w:div w:id="215437159">
      <w:bodyDiv w:val="1"/>
      <w:marLeft w:val="0"/>
      <w:marRight w:val="0"/>
      <w:marTop w:val="0"/>
      <w:marBottom w:val="0"/>
      <w:divBdr>
        <w:top w:val="none" w:sz="0" w:space="0" w:color="auto"/>
        <w:left w:val="none" w:sz="0" w:space="0" w:color="auto"/>
        <w:bottom w:val="none" w:sz="0" w:space="0" w:color="auto"/>
        <w:right w:val="none" w:sz="0" w:space="0" w:color="auto"/>
      </w:divBdr>
    </w:div>
    <w:div w:id="299846192">
      <w:bodyDiv w:val="1"/>
      <w:marLeft w:val="0"/>
      <w:marRight w:val="0"/>
      <w:marTop w:val="0"/>
      <w:marBottom w:val="0"/>
      <w:divBdr>
        <w:top w:val="none" w:sz="0" w:space="0" w:color="auto"/>
        <w:left w:val="none" w:sz="0" w:space="0" w:color="auto"/>
        <w:bottom w:val="none" w:sz="0" w:space="0" w:color="auto"/>
        <w:right w:val="none" w:sz="0" w:space="0" w:color="auto"/>
      </w:divBdr>
    </w:div>
    <w:div w:id="346685443">
      <w:bodyDiv w:val="1"/>
      <w:marLeft w:val="0"/>
      <w:marRight w:val="0"/>
      <w:marTop w:val="0"/>
      <w:marBottom w:val="0"/>
      <w:divBdr>
        <w:top w:val="none" w:sz="0" w:space="0" w:color="auto"/>
        <w:left w:val="none" w:sz="0" w:space="0" w:color="auto"/>
        <w:bottom w:val="none" w:sz="0" w:space="0" w:color="auto"/>
        <w:right w:val="none" w:sz="0" w:space="0" w:color="auto"/>
      </w:divBdr>
    </w:div>
    <w:div w:id="451945291">
      <w:bodyDiv w:val="1"/>
      <w:marLeft w:val="0"/>
      <w:marRight w:val="0"/>
      <w:marTop w:val="0"/>
      <w:marBottom w:val="0"/>
      <w:divBdr>
        <w:top w:val="none" w:sz="0" w:space="0" w:color="auto"/>
        <w:left w:val="none" w:sz="0" w:space="0" w:color="auto"/>
        <w:bottom w:val="none" w:sz="0" w:space="0" w:color="auto"/>
        <w:right w:val="none" w:sz="0" w:space="0" w:color="auto"/>
      </w:divBdr>
    </w:div>
    <w:div w:id="487326516">
      <w:bodyDiv w:val="1"/>
      <w:marLeft w:val="0"/>
      <w:marRight w:val="0"/>
      <w:marTop w:val="0"/>
      <w:marBottom w:val="0"/>
      <w:divBdr>
        <w:top w:val="none" w:sz="0" w:space="0" w:color="auto"/>
        <w:left w:val="none" w:sz="0" w:space="0" w:color="auto"/>
        <w:bottom w:val="none" w:sz="0" w:space="0" w:color="auto"/>
        <w:right w:val="none" w:sz="0" w:space="0" w:color="auto"/>
      </w:divBdr>
    </w:div>
    <w:div w:id="578560062">
      <w:bodyDiv w:val="1"/>
      <w:marLeft w:val="0"/>
      <w:marRight w:val="0"/>
      <w:marTop w:val="0"/>
      <w:marBottom w:val="0"/>
      <w:divBdr>
        <w:top w:val="none" w:sz="0" w:space="0" w:color="auto"/>
        <w:left w:val="none" w:sz="0" w:space="0" w:color="auto"/>
        <w:bottom w:val="none" w:sz="0" w:space="0" w:color="auto"/>
        <w:right w:val="none" w:sz="0" w:space="0" w:color="auto"/>
      </w:divBdr>
    </w:div>
    <w:div w:id="601452149">
      <w:bodyDiv w:val="1"/>
      <w:marLeft w:val="0"/>
      <w:marRight w:val="0"/>
      <w:marTop w:val="0"/>
      <w:marBottom w:val="0"/>
      <w:divBdr>
        <w:top w:val="none" w:sz="0" w:space="0" w:color="auto"/>
        <w:left w:val="none" w:sz="0" w:space="0" w:color="auto"/>
        <w:bottom w:val="none" w:sz="0" w:space="0" w:color="auto"/>
        <w:right w:val="none" w:sz="0" w:space="0" w:color="auto"/>
      </w:divBdr>
    </w:div>
    <w:div w:id="653878661">
      <w:bodyDiv w:val="1"/>
      <w:marLeft w:val="0"/>
      <w:marRight w:val="0"/>
      <w:marTop w:val="0"/>
      <w:marBottom w:val="0"/>
      <w:divBdr>
        <w:top w:val="none" w:sz="0" w:space="0" w:color="auto"/>
        <w:left w:val="none" w:sz="0" w:space="0" w:color="auto"/>
        <w:bottom w:val="none" w:sz="0" w:space="0" w:color="auto"/>
        <w:right w:val="none" w:sz="0" w:space="0" w:color="auto"/>
      </w:divBdr>
    </w:div>
    <w:div w:id="719331616">
      <w:bodyDiv w:val="1"/>
      <w:marLeft w:val="0"/>
      <w:marRight w:val="0"/>
      <w:marTop w:val="0"/>
      <w:marBottom w:val="0"/>
      <w:divBdr>
        <w:top w:val="none" w:sz="0" w:space="0" w:color="auto"/>
        <w:left w:val="none" w:sz="0" w:space="0" w:color="auto"/>
        <w:bottom w:val="none" w:sz="0" w:space="0" w:color="auto"/>
        <w:right w:val="none" w:sz="0" w:space="0" w:color="auto"/>
      </w:divBdr>
    </w:div>
    <w:div w:id="720908057">
      <w:bodyDiv w:val="1"/>
      <w:marLeft w:val="0"/>
      <w:marRight w:val="0"/>
      <w:marTop w:val="0"/>
      <w:marBottom w:val="0"/>
      <w:divBdr>
        <w:top w:val="none" w:sz="0" w:space="0" w:color="auto"/>
        <w:left w:val="none" w:sz="0" w:space="0" w:color="auto"/>
        <w:bottom w:val="none" w:sz="0" w:space="0" w:color="auto"/>
        <w:right w:val="none" w:sz="0" w:space="0" w:color="auto"/>
      </w:divBdr>
    </w:div>
    <w:div w:id="726757990">
      <w:bodyDiv w:val="1"/>
      <w:marLeft w:val="0"/>
      <w:marRight w:val="0"/>
      <w:marTop w:val="0"/>
      <w:marBottom w:val="0"/>
      <w:divBdr>
        <w:top w:val="none" w:sz="0" w:space="0" w:color="auto"/>
        <w:left w:val="none" w:sz="0" w:space="0" w:color="auto"/>
        <w:bottom w:val="none" w:sz="0" w:space="0" w:color="auto"/>
        <w:right w:val="none" w:sz="0" w:space="0" w:color="auto"/>
      </w:divBdr>
    </w:div>
    <w:div w:id="846409292">
      <w:bodyDiv w:val="1"/>
      <w:marLeft w:val="0"/>
      <w:marRight w:val="0"/>
      <w:marTop w:val="0"/>
      <w:marBottom w:val="0"/>
      <w:divBdr>
        <w:top w:val="none" w:sz="0" w:space="0" w:color="auto"/>
        <w:left w:val="none" w:sz="0" w:space="0" w:color="auto"/>
        <w:bottom w:val="none" w:sz="0" w:space="0" w:color="auto"/>
        <w:right w:val="none" w:sz="0" w:space="0" w:color="auto"/>
      </w:divBdr>
    </w:div>
    <w:div w:id="1023556186">
      <w:bodyDiv w:val="1"/>
      <w:marLeft w:val="0"/>
      <w:marRight w:val="0"/>
      <w:marTop w:val="0"/>
      <w:marBottom w:val="0"/>
      <w:divBdr>
        <w:top w:val="none" w:sz="0" w:space="0" w:color="auto"/>
        <w:left w:val="none" w:sz="0" w:space="0" w:color="auto"/>
        <w:bottom w:val="none" w:sz="0" w:space="0" w:color="auto"/>
        <w:right w:val="none" w:sz="0" w:space="0" w:color="auto"/>
      </w:divBdr>
    </w:div>
    <w:div w:id="1036656630">
      <w:bodyDiv w:val="1"/>
      <w:marLeft w:val="0"/>
      <w:marRight w:val="0"/>
      <w:marTop w:val="0"/>
      <w:marBottom w:val="0"/>
      <w:divBdr>
        <w:top w:val="none" w:sz="0" w:space="0" w:color="auto"/>
        <w:left w:val="none" w:sz="0" w:space="0" w:color="auto"/>
        <w:bottom w:val="none" w:sz="0" w:space="0" w:color="auto"/>
        <w:right w:val="none" w:sz="0" w:space="0" w:color="auto"/>
      </w:divBdr>
    </w:div>
    <w:div w:id="1166869688">
      <w:bodyDiv w:val="1"/>
      <w:marLeft w:val="0"/>
      <w:marRight w:val="0"/>
      <w:marTop w:val="0"/>
      <w:marBottom w:val="0"/>
      <w:divBdr>
        <w:top w:val="none" w:sz="0" w:space="0" w:color="auto"/>
        <w:left w:val="none" w:sz="0" w:space="0" w:color="auto"/>
        <w:bottom w:val="none" w:sz="0" w:space="0" w:color="auto"/>
        <w:right w:val="none" w:sz="0" w:space="0" w:color="auto"/>
      </w:divBdr>
    </w:div>
    <w:div w:id="1179076748">
      <w:bodyDiv w:val="1"/>
      <w:marLeft w:val="0"/>
      <w:marRight w:val="0"/>
      <w:marTop w:val="0"/>
      <w:marBottom w:val="0"/>
      <w:divBdr>
        <w:top w:val="none" w:sz="0" w:space="0" w:color="auto"/>
        <w:left w:val="none" w:sz="0" w:space="0" w:color="auto"/>
        <w:bottom w:val="none" w:sz="0" w:space="0" w:color="auto"/>
        <w:right w:val="none" w:sz="0" w:space="0" w:color="auto"/>
      </w:divBdr>
    </w:div>
    <w:div w:id="1233083100">
      <w:bodyDiv w:val="1"/>
      <w:marLeft w:val="0"/>
      <w:marRight w:val="0"/>
      <w:marTop w:val="0"/>
      <w:marBottom w:val="0"/>
      <w:divBdr>
        <w:top w:val="none" w:sz="0" w:space="0" w:color="auto"/>
        <w:left w:val="none" w:sz="0" w:space="0" w:color="auto"/>
        <w:bottom w:val="none" w:sz="0" w:space="0" w:color="auto"/>
        <w:right w:val="none" w:sz="0" w:space="0" w:color="auto"/>
      </w:divBdr>
    </w:div>
    <w:div w:id="1252857481">
      <w:bodyDiv w:val="1"/>
      <w:marLeft w:val="0"/>
      <w:marRight w:val="0"/>
      <w:marTop w:val="0"/>
      <w:marBottom w:val="0"/>
      <w:divBdr>
        <w:top w:val="none" w:sz="0" w:space="0" w:color="auto"/>
        <w:left w:val="none" w:sz="0" w:space="0" w:color="auto"/>
        <w:bottom w:val="none" w:sz="0" w:space="0" w:color="auto"/>
        <w:right w:val="none" w:sz="0" w:space="0" w:color="auto"/>
      </w:divBdr>
    </w:div>
    <w:div w:id="1279802170">
      <w:bodyDiv w:val="1"/>
      <w:marLeft w:val="0"/>
      <w:marRight w:val="0"/>
      <w:marTop w:val="0"/>
      <w:marBottom w:val="0"/>
      <w:divBdr>
        <w:top w:val="none" w:sz="0" w:space="0" w:color="auto"/>
        <w:left w:val="none" w:sz="0" w:space="0" w:color="auto"/>
        <w:bottom w:val="none" w:sz="0" w:space="0" w:color="auto"/>
        <w:right w:val="none" w:sz="0" w:space="0" w:color="auto"/>
      </w:divBdr>
    </w:div>
    <w:div w:id="1453354859">
      <w:bodyDiv w:val="1"/>
      <w:marLeft w:val="0"/>
      <w:marRight w:val="0"/>
      <w:marTop w:val="0"/>
      <w:marBottom w:val="0"/>
      <w:divBdr>
        <w:top w:val="none" w:sz="0" w:space="0" w:color="auto"/>
        <w:left w:val="none" w:sz="0" w:space="0" w:color="auto"/>
        <w:bottom w:val="none" w:sz="0" w:space="0" w:color="auto"/>
        <w:right w:val="none" w:sz="0" w:space="0" w:color="auto"/>
      </w:divBdr>
    </w:div>
    <w:div w:id="1462767973">
      <w:bodyDiv w:val="1"/>
      <w:marLeft w:val="0"/>
      <w:marRight w:val="0"/>
      <w:marTop w:val="0"/>
      <w:marBottom w:val="0"/>
      <w:divBdr>
        <w:top w:val="none" w:sz="0" w:space="0" w:color="auto"/>
        <w:left w:val="none" w:sz="0" w:space="0" w:color="auto"/>
        <w:bottom w:val="none" w:sz="0" w:space="0" w:color="auto"/>
        <w:right w:val="none" w:sz="0" w:space="0" w:color="auto"/>
      </w:divBdr>
    </w:div>
    <w:div w:id="1475485543">
      <w:bodyDiv w:val="1"/>
      <w:marLeft w:val="0"/>
      <w:marRight w:val="0"/>
      <w:marTop w:val="0"/>
      <w:marBottom w:val="0"/>
      <w:divBdr>
        <w:top w:val="none" w:sz="0" w:space="0" w:color="auto"/>
        <w:left w:val="none" w:sz="0" w:space="0" w:color="auto"/>
        <w:bottom w:val="none" w:sz="0" w:space="0" w:color="auto"/>
        <w:right w:val="none" w:sz="0" w:space="0" w:color="auto"/>
      </w:divBdr>
    </w:div>
    <w:div w:id="1663656248">
      <w:bodyDiv w:val="1"/>
      <w:marLeft w:val="0"/>
      <w:marRight w:val="0"/>
      <w:marTop w:val="0"/>
      <w:marBottom w:val="0"/>
      <w:divBdr>
        <w:top w:val="none" w:sz="0" w:space="0" w:color="auto"/>
        <w:left w:val="none" w:sz="0" w:space="0" w:color="auto"/>
        <w:bottom w:val="none" w:sz="0" w:space="0" w:color="auto"/>
        <w:right w:val="none" w:sz="0" w:space="0" w:color="auto"/>
      </w:divBdr>
    </w:div>
    <w:div w:id="1809664540">
      <w:bodyDiv w:val="1"/>
      <w:marLeft w:val="0"/>
      <w:marRight w:val="0"/>
      <w:marTop w:val="0"/>
      <w:marBottom w:val="0"/>
      <w:divBdr>
        <w:top w:val="none" w:sz="0" w:space="0" w:color="auto"/>
        <w:left w:val="none" w:sz="0" w:space="0" w:color="auto"/>
        <w:bottom w:val="none" w:sz="0" w:space="0" w:color="auto"/>
        <w:right w:val="none" w:sz="0" w:space="0" w:color="auto"/>
      </w:divBdr>
    </w:div>
    <w:div w:id="1827090510">
      <w:bodyDiv w:val="1"/>
      <w:marLeft w:val="0"/>
      <w:marRight w:val="0"/>
      <w:marTop w:val="0"/>
      <w:marBottom w:val="0"/>
      <w:divBdr>
        <w:top w:val="none" w:sz="0" w:space="0" w:color="auto"/>
        <w:left w:val="none" w:sz="0" w:space="0" w:color="auto"/>
        <w:bottom w:val="none" w:sz="0" w:space="0" w:color="auto"/>
        <w:right w:val="none" w:sz="0" w:space="0" w:color="auto"/>
      </w:divBdr>
    </w:div>
    <w:div w:id="1841964277">
      <w:bodyDiv w:val="1"/>
      <w:marLeft w:val="0"/>
      <w:marRight w:val="0"/>
      <w:marTop w:val="0"/>
      <w:marBottom w:val="0"/>
      <w:divBdr>
        <w:top w:val="none" w:sz="0" w:space="0" w:color="auto"/>
        <w:left w:val="none" w:sz="0" w:space="0" w:color="auto"/>
        <w:bottom w:val="none" w:sz="0" w:space="0" w:color="auto"/>
        <w:right w:val="none" w:sz="0" w:space="0" w:color="auto"/>
      </w:divBdr>
    </w:div>
    <w:div w:id="1878733324">
      <w:bodyDiv w:val="1"/>
      <w:marLeft w:val="0"/>
      <w:marRight w:val="0"/>
      <w:marTop w:val="0"/>
      <w:marBottom w:val="0"/>
      <w:divBdr>
        <w:top w:val="none" w:sz="0" w:space="0" w:color="auto"/>
        <w:left w:val="none" w:sz="0" w:space="0" w:color="auto"/>
        <w:bottom w:val="none" w:sz="0" w:space="0" w:color="auto"/>
        <w:right w:val="none" w:sz="0" w:space="0" w:color="auto"/>
      </w:divBdr>
    </w:div>
    <w:div w:id="1882355420">
      <w:bodyDiv w:val="1"/>
      <w:marLeft w:val="0"/>
      <w:marRight w:val="0"/>
      <w:marTop w:val="0"/>
      <w:marBottom w:val="0"/>
      <w:divBdr>
        <w:top w:val="none" w:sz="0" w:space="0" w:color="auto"/>
        <w:left w:val="none" w:sz="0" w:space="0" w:color="auto"/>
        <w:bottom w:val="none" w:sz="0" w:space="0" w:color="auto"/>
        <w:right w:val="none" w:sz="0" w:space="0" w:color="auto"/>
      </w:divBdr>
    </w:div>
    <w:div w:id="2015302081">
      <w:bodyDiv w:val="1"/>
      <w:marLeft w:val="0"/>
      <w:marRight w:val="0"/>
      <w:marTop w:val="0"/>
      <w:marBottom w:val="0"/>
      <w:divBdr>
        <w:top w:val="none" w:sz="0" w:space="0" w:color="auto"/>
        <w:left w:val="none" w:sz="0" w:space="0" w:color="auto"/>
        <w:bottom w:val="none" w:sz="0" w:space="0" w:color="auto"/>
        <w:right w:val="none" w:sz="0" w:space="0" w:color="auto"/>
      </w:divBdr>
    </w:div>
    <w:div w:id="2026396505">
      <w:bodyDiv w:val="1"/>
      <w:marLeft w:val="0"/>
      <w:marRight w:val="0"/>
      <w:marTop w:val="0"/>
      <w:marBottom w:val="0"/>
      <w:divBdr>
        <w:top w:val="none" w:sz="0" w:space="0" w:color="auto"/>
        <w:left w:val="none" w:sz="0" w:space="0" w:color="auto"/>
        <w:bottom w:val="none" w:sz="0" w:space="0" w:color="auto"/>
        <w:right w:val="none" w:sz="0" w:space="0" w:color="auto"/>
      </w:divBdr>
    </w:div>
    <w:div w:id="206321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digo.bonfirehub.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digo.bonfirehub.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go.bonfirehub.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digo.bonfirehub.com" TargetMode="External"/><Relationship Id="rId4" Type="http://schemas.openxmlformats.org/officeDocument/2006/relationships/settings" Target="settings.xml"/><Relationship Id="rId9" Type="http://schemas.openxmlformats.org/officeDocument/2006/relationships/hyperlink" Target="mailto:bids@transformgov.org" TargetMode="External"/><Relationship Id="rId14" Type="http://schemas.openxmlformats.org/officeDocument/2006/relationships/hyperlink" Target="https://home.procurat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AE53-2E45-44F2-93C4-4AB98B2D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6365</Words>
  <Characters>36284</Characters>
  <Application>Microsoft Office Word</Application>
  <DocSecurity>0</DocSecurity>
  <Lines>302</Lines>
  <Paragraphs>85</Paragraphs>
  <ScaleCrop>false</ScaleCrop>
  <Company/>
  <LinksUpToDate>false</LinksUpToDate>
  <CharactersWithSpaces>42564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Primiano</dc:creator>
  <cp:keywords/>
  <dc:description/>
  <cp:lastModifiedBy>Perez, Samantha</cp:lastModifiedBy>
  <cp:revision>2</cp:revision>
  <cp:lastPrinted>2025-12-01T22:10:00Z</cp:lastPrinted>
  <dcterms:created xsi:type="dcterms:W3CDTF">2025-12-15T19:10:00Z</dcterms:created>
  <dcterms:modified xsi:type="dcterms:W3CDTF">2025-12-15T19:10:00Z</dcterms:modified>
</cp:coreProperties>
</file>